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
          <w:color w:val="auto"/>
          <w:sz w:val="32"/>
          <w:szCs w:val="32"/>
          <w:highlight w:val="none"/>
          <w:lang w:eastAsia="zh-CN"/>
        </w:rPr>
      </w:pPr>
      <w:r>
        <w:rPr>
          <w:rFonts w:hint="eastAsia" w:ascii="Times New Roman" w:hAnsi="Times New Roman" w:eastAsia="宋体" w:cs="Times New Roman"/>
          <w:b/>
          <w:color w:val="auto"/>
          <w:sz w:val="32"/>
          <w:szCs w:val="32"/>
          <w:highlight w:val="none"/>
          <w:lang w:eastAsia="zh-CN"/>
        </w:rPr>
        <w:t>缔壹电工科技（江苏）有限公司</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
          <w:color w:val="auto"/>
          <w:sz w:val="32"/>
          <w:szCs w:val="32"/>
          <w:highlight w:val="none"/>
          <w:lang w:eastAsia="zh-CN"/>
        </w:rPr>
      </w:pPr>
      <w:r>
        <w:rPr>
          <w:rFonts w:hint="eastAsia" w:ascii="Times New Roman" w:hAnsi="Times New Roman" w:eastAsia="宋体" w:cs="Times New Roman"/>
          <w:b/>
          <w:color w:val="auto"/>
          <w:sz w:val="32"/>
          <w:szCs w:val="32"/>
          <w:highlight w:val="none"/>
          <w:lang w:eastAsia="zh-CN"/>
        </w:rPr>
        <w:t>缔壹电工科技锂电池胶带项目（</w:t>
      </w:r>
      <w:r>
        <w:rPr>
          <w:rFonts w:hint="eastAsia" w:ascii="Times New Roman" w:hAnsi="Times New Roman" w:eastAsia="宋体" w:cs="Times New Roman"/>
          <w:b/>
          <w:color w:val="auto"/>
          <w:sz w:val="32"/>
          <w:szCs w:val="32"/>
          <w:highlight w:val="none"/>
          <w:lang w:val="en-US" w:eastAsia="zh-CN"/>
        </w:rPr>
        <w:t>阶段验收</w:t>
      </w:r>
      <w:r>
        <w:rPr>
          <w:rFonts w:hint="eastAsia" w:ascii="Times New Roman" w:hAnsi="Times New Roman" w:eastAsia="宋体" w:cs="Times New Roman"/>
          <w:b/>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eastAsia="宋体" w:cs="Times New Roman"/>
          <w:b/>
          <w:color w:val="auto"/>
          <w:sz w:val="32"/>
          <w:szCs w:val="32"/>
          <w:highlight w:val="none"/>
        </w:rPr>
      </w:pPr>
      <w:r>
        <w:rPr>
          <w:rFonts w:ascii="Times New Roman" w:hAnsi="Times New Roman" w:eastAsia="宋体" w:cs="Times New Roman"/>
          <w:b/>
          <w:color w:val="auto"/>
          <w:sz w:val="32"/>
          <w:szCs w:val="32"/>
          <w:highlight w:val="none"/>
        </w:rPr>
        <w:t>竣工环境保护验收意见</w:t>
      </w:r>
    </w:p>
    <w:p>
      <w:pPr>
        <w:spacing w:line="360" w:lineRule="auto"/>
        <w:ind w:firstLine="480" w:firstLineChars="200"/>
        <w:jc w:val="both"/>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20</w:t>
      </w:r>
      <w:r>
        <w:rPr>
          <w:rFonts w:hint="eastAsia" w:ascii="Times New Roman" w:hAnsi="Times New Roman" w:eastAsia="宋体" w:cs="Times New Roman"/>
          <w:color w:val="auto"/>
          <w:sz w:val="24"/>
          <w:szCs w:val="24"/>
          <w:highlight w:val="none"/>
        </w:rPr>
        <w:t>2</w:t>
      </w:r>
      <w:r>
        <w:rPr>
          <w:rFonts w:hint="eastAsia" w:ascii="Times New Roman" w:hAnsi="Times New Roman" w:eastAsia="宋体" w:cs="Times New Roman"/>
          <w:color w:val="auto"/>
          <w:sz w:val="24"/>
          <w:szCs w:val="24"/>
          <w:highlight w:val="none"/>
          <w:lang w:val="en-US" w:eastAsia="zh-CN"/>
        </w:rPr>
        <w:t>3</w:t>
      </w:r>
      <w:r>
        <w:rPr>
          <w:rFonts w:ascii="Times New Roman" w:hAnsi="Times New Roman" w:eastAsia="宋体" w:cs="Times New Roman"/>
          <w:color w:val="auto"/>
          <w:sz w:val="24"/>
          <w:szCs w:val="24"/>
          <w:highlight w:val="none"/>
        </w:rPr>
        <w:t>年</w:t>
      </w:r>
      <w:r>
        <w:rPr>
          <w:rFonts w:hint="eastAsia" w:ascii="Times New Roman" w:hAnsi="Times New Roman" w:eastAsia="宋体" w:cs="Times New Roman"/>
          <w:color w:val="auto"/>
          <w:sz w:val="24"/>
          <w:szCs w:val="24"/>
          <w:highlight w:val="none"/>
          <w:lang w:val="en-US" w:eastAsia="zh-CN"/>
        </w:rPr>
        <w:t>3</w:t>
      </w:r>
      <w:r>
        <w:rPr>
          <w:rFonts w:ascii="Times New Roman" w:hAnsi="Times New Roman" w:eastAsia="宋体" w:cs="Times New Roman"/>
          <w:color w:val="auto"/>
          <w:sz w:val="24"/>
          <w:szCs w:val="24"/>
          <w:highlight w:val="none"/>
        </w:rPr>
        <w:t>月</w:t>
      </w:r>
      <w:r>
        <w:rPr>
          <w:rFonts w:hint="eastAsia" w:ascii="Times New Roman" w:hAnsi="Times New Roman" w:eastAsia="宋体" w:cs="Times New Roman"/>
          <w:color w:val="auto"/>
          <w:sz w:val="24"/>
          <w:szCs w:val="24"/>
          <w:highlight w:val="none"/>
          <w:lang w:val="en-US" w:eastAsia="zh-CN"/>
        </w:rPr>
        <w:t>10日</w:t>
      </w:r>
      <w:r>
        <w:rPr>
          <w:rFonts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eastAsia="zh-CN"/>
        </w:rPr>
        <w:t>缔壹电工科技（江苏）有限公司</w:t>
      </w:r>
      <w:r>
        <w:rPr>
          <w:rFonts w:ascii="Times New Roman" w:hAnsi="Times New Roman" w:eastAsia="宋体" w:cs="Times New Roman"/>
          <w:color w:val="auto"/>
          <w:sz w:val="24"/>
          <w:szCs w:val="24"/>
          <w:highlight w:val="none"/>
        </w:rPr>
        <w:t>根据</w:t>
      </w:r>
      <w:r>
        <w:rPr>
          <w:rFonts w:hint="eastAsia" w:ascii="Times New Roman" w:hAnsi="Times New Roman" w:eastAsia="宋体" w:cs="Times New Roman"/>
          <w:color w:val="auto"/>
          <w:sz w:val="24"/>
          <w:szCs w:val="24"/>
          <w:highlight w:val="none"/>
          <w:lang w:eastAsia="zh-CN"/>
        </w:rPr>
        <w:t>缔壹电工科技锂电池胶</w:t>
      </w:r>
      <w:bookmarkStart w:id="2" w:name="_GoBack"/>
      <w:bookmarkEnd w:id="2"/>
      <w:r>
        <w:rPr>
          <w:rFonts w:hint="eastAsia" w:ascii="Times New Roman" w:hAnsi="Times New Roman" w:eastAsia="宋体" w:cs="Times New Roman"/>
          <w:color w:val="auto"/>
          <w:sz w:val="24"/>
          <w:szCs w:val="24"/>
          <w:highlight w:val="none"/>
          <w:lang w:eastAsia="zh-CN"/>
        </w:rPr>
        <w:t>带项目</w:t>
      </w:r>
      <w:r>
        <w:rPr>
          <w:rFonts w:ascii="Times New Roman" w:hAnsi="Times New Roman" w:eastAsia="宋体" w:cs="Times New Roman"/>
          <w:color w:val="auto"/>
          <w:sz w:val="24"/>
          <w:szCs w:val="24"/>
          <w:highlight w:val="none"/>
        </w:rPr>
        <w:t>竣工环境保护验收监测报告</w:t>
      </w:r>
      <w:r>
        <w:rPr>
          <w:rFonts w:hint="eastAsia" w:ascii="Times New Roman" w:hAnsi="Times New Roman" w:eastAsia="宋体" w:cs="Times New Roman"/>
          <w:color w:val="auto"/>
          <w:sz w:val="24"/>
          <w:szCs w:val="24"/>
          <w:highlight w:val="none"/>
          <w:lang w:val="en-US" w:eastAsia="zh-CN"/>
        </w:rPr>
        <w:t>表</w:t>
      </w:r>
      <w:r>
        <w:rPr>
          <w:rFonts w:ascii="Times New Roman" w:hAnsi="Times New Roman" w:eastAsia="宋体" w:cs="Times New Roman"/>
          <w:color w:val="auto"/>
          <w:sz w:val="24"/>
          <w:szCs w:val="24"/>
          <w:highlight w:val="none"/>
        </w:rPr>
        <w:t>并对照《建设项目竣工环境保护验收暂行办法》，</w:t>
      </w:r>
      <w:r>
        <w:rPr>
          <w:rFonts w:hint="eastAsia" w:ascii="Times New Roman" w:hAnsi="Times New Roman" w:eastAsia="宋体" w:cs="Times New Roman"/>
          <w:color w:val="auto"/>
          <w:sz w:val="24"/>
          <w:szCs w:val="24"/>
          <w:highlight w:val="none"/>
          <w:lang w:val="en-US" w:eastAsia="zh-CN"/>
        </w:rPr>
        <w:t>严格</w:t>
      </w:r>
      <w:r>
        <w:rPr>
          <w:rFonts w:ascii="Times New Roman" w:hAnsi="Times New Roman" w:eastAsia="宋体" w:cs="Times New Roman"/>
          <w:color w:val="auto"/>
          <w:sz w:val="24"/>
          <w:szCs w:val="24"/>
          <w:highlight w:val="none"/>
        </w:rPr>
        <w:t>依照国家有关法律法规、建设项目竣工环境保护验收技术规范、本项目环境影响评价报告表和审批部门审批决定等要求对本项目进行验收，提出意见如下：</w:t>
      </w:r>
    </w:p>
    <w:p>
      <w:pPr>
        <w:spacing w:line="360" w:lineRule="auto"/>
        <w:ind w:firstLine="482" w:firstLineChars="200"/>
        <w:jc w:val="both"/>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一、工程建设基本情况</w:t>
      </w:r>
    </w:p>
    <w:p>
      <w:pPr>
        <w:spacing w:line="360" w:lineRule="auto"/>
        <w:ind w:firstLine="480" w:firstLineChars="20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1、建设地点、规模、主要建设内容</w:t>
      </w:r>
    </w:p>
    <w:p>
      <w:pPr>
        <w:spacing w:line="360" w:lineRule="auto"/>
        <w:ind w:firstLine="480" w:firstLineChars="200"/>
        <w:jc w:val="both"/>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缔壹电工科技（江苏）有限公司</w:t>
      </w:r>
      <w:r>
        <w:rPr>
          <w:rFonts w:hint="default" w:ascii="Times New Roman" w:hAnsi="Times New Roman" w:eastAsia="宋体" w:cs="Times New Roman"/>
          <w:color w:val="auto"/>
          <w:sz w:val="24"/>
          <w:szCs w:val="24"/>
          <w:highlight w:val="none"/>
        </w:rPr>
        <w:t>（以下简称</w:t>
      </w:r>
      <w:r>
        <w:rPr>
          <w:rFonts w:hint="eastAsia" w:ascii="宋体" w:hAnsi="宋体" w:eastAsia="宋体" w:cs="宋体"/>
          <w:color w:val="auto"/>
          <w:sz w:val="24"/>
          <w:szCs w:val="24"/>
          <w:highlight w:val="none"/>
        </w:rPr>
        <w:t>“建设单位”</w:t>
      </w:r>
      <w:r>
        <w:rPr>
          <w:rFonts w:hint="default" w:ascii="Times New Roman" w:hAnsi="Times New Roman" w:eastAsia="宋体" w:cs="Times New Roman"/>
          <w:color w:val="auto"/>
          <w:sz w:val="24"/>
          <w:szCs w:val="24"/>
          <w:highlight w:val="none"/>
        </w:rPr>
        <w:t>）投资</w:t>
      </w:r>
      <w:r>
        <w:rPr>
          <w:rFonts w:hint="eastAsia" w:ascii="Times New Roman" w:hAnsi="Times New Roman" w:eastAsia="宋体" w:cs="Times New Roman"/>
          <w:color w:val="auto"/>
          <w:sz w:val="24"/>
          <w:szCs w:val="24"/>
          <w:highlight w:val="none"/>
          <w:lang w:val="en-US" w:eastAsia="zh-CN"/>
        </w:rPr>
        <w:t>2000</w:t>
      </w:r>
      <w:r>
        <w:rPr>
          <w:rFonts w:hint="default" w:ascii="Times New Roman" w:hAnsi="Times New Roman" w:eastAsia="宋体" w:cs="Times New Roman"/>
          <w:color w:val="auto"/>
          <w:sz w:val="24"/>
          <w:szCs w:val="24"/>
          <w:highlight w:val="none"/>
        </w:rPr>
        <w:t>万元</w:t>
      </w:r>
      <w:r>
        <w:rPr>
          <w:rFonts w:hint="default" w:ascii="Times New Roman" w:hAnsi="Times New Roman" w:eastAsia="宋体" w:cs="Times New Roman"/>
          <w:color w:val="auto"/>
          <w:sz w:val="24"/>
          <w:szCs w:val="24"/>
          <w:highlight w:val="none"/>
          <w:lang w:val="en-US" w:eastAsia="zh-CN"/>
        </w:rPr>
        <w:t>在</w:t>
      </w:r>
      <w:r>
        <w:rPr>
          <w:rFonts w:hint="eastAsia" w:ascii="Times New Roman" w:hAnsi="Times New Roman" w:eastAsia="宋体" w:cs="Times New Roman"/>
          <w:color w:val="auto"/>
          <w:sz w:val="24"/>
          <w:szCs w:val="24"/>
          <w:highlight w:val="none"/>
          <w:lang w:val="zh-TW" w:eastAsia="zh-CN"/>
        </w:rPr>
        <w:t>江苏省金坛经济开发区金胜东路218号</w:t>
      </w:r>
      <w:r>
        <w:rPr>
          <w:rFonts w:hint="eastAsia" w:ascii="Times New Roman" w:hAnsi="Times New Roman" w:eastAsia="宋体" w:cs="Times New Roman"/>
          <w:color w:val="auto"/>
          <w:sz w:val="24"/>
          <w:szCs w:val="24"/>
          <w:highlight w:val="none"/>
          <w:lang w:val="en-US" w:eastAsia="zh-CN"/>
        </w:rPr>
        <w:t>建设</w:t>
      </w:r>
      <w:r>
        <w:rPr>
          <w:rFonts w:hint="eastAsia" w:ascii="Times New Roman" w:hAnsi="Times New Roman" w:eastAsia="宋体" w:cs="Times New Roman"/>
          <w:color w:val="auto"/>
          <w:sz w:val="24"/>
          <w:szCs w:val="24"/>
          <w:highlight w:val="none"/>
          <w:lang w:eastAsia="zh-CN"/>
        </w:rPr>
        <w:t>缔壹电工科技锂电池胶带项目</w:t>
      </w:r>
      <w:r>
        <w:rPr>
          <w:rFonts w:hint="default" w:ascii="Times New Roman" w:hAnsi="Times New Roman" w:eastAsia="宋体" w:cs="Times New Roman"/>
          <w:color w:val="auto"/>
          <w:sz w:val="24"/>
          <w:szCs w:val="24"/>
          <w:highlight w:val="none"/>
        </w:rPr>
        <w:t>。产能为</w:t>
      </w:r>
      <w:r>
        <w:rPr>
          <w:rFonts w:hint="default" w:ascii="Times New Roman" w:hAnsi="Times New Roman" w:eastAsia="宋体" w:cs="Times New Roman"/>
          <w:color w:val="auto"/>
          <w:sz w:val="24"/>
          <w:szCs w:val="24"/>
          <w:lang w:eastAsia="zh-CN"/>
        </w:rPr>
        <w:t>年产锂电池胶带</w:t>
      </w:r>
      <w:r>
        <w:rPr>
          <w:rFonts w:hint="eastAsia" w:ascii="Times New Roman" w:hAnsi="Times New Roman" w:eastAsia="宋体" w:cs="Times New Roman"/>
          <w:color w:val="auto"/>
          <w:sz w:val="24"/>
          <w:szCs w:val="24"/>
          <w:lang w:val="en-US" w:eastAsia="zh-CN"/>
        </w:rPr>
        <w:t>4800</w:t>
      </w:r>
      <w:r>
        <w:rPr>
          <w:rFonts w:hint="default" w:ascii="Times New Roman" w:hAnsi="Times New Roman" w:eastAsia="宋体" w:cs="Times New Roman"/>
          <w:color w:val="auto"/>
          <w:sz w:val="24"/>
          <w:szCs w:val="24"/>
          <w:highlight w:val="none"/>
          <w:lang w:eastAsia="zh-CN"/>
        </w:rPr>
        <w:t>万m</w:t>
      </w:r>
      <w:r>
        <w:rPr>
          <w:rFonts w:hint="default" w:ascii="Times New Roman" w:hAnsi="Times New Roman" w:eastAsia="宋体" w:cs="Times New Roman"/>
          <w:color w:val="auto"/>
          <w:sz w:val="24"/>
          <w:szCs w:val="24"/>
          <w:highlight w:val="none"/>
          <w:vertAlign w:val="superscript"/>
          <w:lang w:eastAsia="zh-CN"/>
        </w:rPr>
        <w:t>2</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建设单位</w:t>
      </w:r>
      <w:r>
        <w:rPr>
          <w:rFonts w:hint="default" w:ascii="Times New Roman" w:hAnsi="Times New Roman" w:eastAsia="宋体" w:cs="Times New Roman"/>
          <w:color w:val="auto"/>
          <w:sz w:val="24"/>
          <w:szCs w:val="24"/>
          <w:lang w:eastAsia="zh-CN"/>
        </w:rPr>
        <w:t>租用江苏缔成特材科技有限公司的闲置厂房</w:t>
      </w:r>
      <w:r>
        <w:rPr>
          <w:rFonts w:hint="eastAsia" w:ascii="Times New Roman" w:hAnsi="Times New Roman" w:eastAsia="宋体" w:cs="Times New Roman"/>
          <w:color w:val="auto"/>
          <w:sz w:val="24"/>
          <w:szCs w:val="24"/>
          <w:lang w:val="en-US" w:eastAsia="zh-CN"/>
        </w:rPr>
        <w:t>2600平方米用于该项目的建设</w:t>
      </w:r>
      <w:r>
        <w:rPr>
          <w:rFonts w:hint="default" w:ascii="Times New Roman" w:hAnsi="Times New Roman" w:eastAsia="宋体" w:cs="Times New Roman"/>
          <w:color w:val="auto"/>
          <w:sz w:val="24"/>
          <w:szCs w:val="24"/>
          <w:highlight w:val="none"/>
        </w:rPr>
        <w:t>。</w:t>
      </w:r>
    </w:p>
    <w:p>
      <w:pPr>
        <w:spacing w:line="360" w:lineRule="auto"/>
        <w:ind w:firstLine="480" w:firstLineChars="20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2、建设过程及环保审批情况</w:t>
      </w:r>
    </w:p>
    <w:p>
      <w:pPr>
        <w:spacing w:line="360" w:lineRule="auto"/>
        <w:ind w:firstLine="480" w:firstLineChars="20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项目已于202</w:t>
      </w:r>
      <w:r>
        <w:rPr>
          <w:rFonts w:hint="eastAsia"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年</w:t>
      </w: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月委托编制了环评报告表，</w:t>
      </w:r>
      <w:r>
        <w:rPr>
          <w:rFonts w:hint="default" w:ascii="Times New Roman" w:hAnsi="Times New Roman" w:eastAsia="宋体" w:cs="Times New Roman"/>
          <w:color w:val="auto"/>
          <w:sz w:val="24"/>
          <w:szCs w:val="24"/>
          <w:highlight w:val="none"/>
          <w:lang w:eastAsia="zh-CN"/>
        </w:rPr>
        <w:t>并于2022年8月10日取得了常州市环境保护局的审批意见（常金环审[2022]36号）。</w:t>
      </w:r>
    </w:p>
    <w:p>
      <w:pPr>
        <w:spacing w:line="360" w:lineRule="auto"/>
        <w:ind w:firstLine="480" w:firstLineChars="20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该项目于202</w:t>
      </w:r>
      <w:r>
        <w:rPr>
          <w:rFonts w:hint="eastAsia"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年</w:t>
      </w:r>
      <w:r>
        <w:rPr>
          <w:rFonts w:hint="eastAsia" w:ascii="Times New Roman" w:hAnsi="Times New Roman" w:eastAsia="宋体"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rPr>
        <w:t>月开工建设，</w:t>
      </w:r>
      <w:r>
        <w:rPr>
          <w:rFonts w:hint="eastAsia" w:ascii="Times New Roman" w:hAnsi="Times New Roman" w:eastAsia="宋体" w:cs="Times New Roman"/>
          <w:color w:val="auto"/>
          <w:sz w:val="24"/>
          <w:szCs w:val="24"/>
          <w:highlight w:val="none"/>
          <w:lang w:val="en-US" w:eastAsia="zh-CN"/>
        </w:rPr>
        <w:t>于2022年10月份建成进入调试期，</w:t>
      </w:r>
      <w:r>
        <w:rPr>
          <w:rFonts w:hint="default" w:ascii="Times New Roman" w:hAnsi="Times New Roman" w:eastAsia="宋体" w:cs="Times New Roman"/>
          <w:color w:val="auto"/>
          <w:sz w:val="24"/>
          <w:szCs w:val="24"/>
          <w:highlight w:val="none"/>
          <w:lang w:eastAsia="zh-CN"/>
        </w:rPr>
        <w:t>目前，项目已建成2条锂电池胶带生产线，具备年产锂电池胶带4800万m</w:t>
      </w:r>
      <w:r>
        <w:rPr>
          <w:rFonts w:hint="default" w:ascii="Times New Roman" w:hAnsi="Times New Roman" w:eastAsia="宋体" w:cs="Times New Roman"/>
          <w:color w:val="auto"/>
          <w:sz w:val="24"/>
          <w:szCs w:val="24"/>
          <w:highlight w:val="none"/>
          <w:vertAlign w:val="superscript"/>
          <w:lang w:eastAsia="zh-CN"/>
        </w:rPr>
        <w:t>2</w:t>
      </w:r>
      <w:r>
        <w:rPr>
          <w:rFonts w:hint="default" w:ascii="Times New Roman" w:hAnsi="Times New Roman" w:eastAsia="宋体" w:cs="Times New Roman"/>
          <w:color w:val="auto"/>
          <w:sz w:val="24"/>
          <w:szCs w:val="24"/>
          <w:highlight w:val="none"/>
          <w:lang w:eastAsia="zh-CN"/>
        </w:rPr>
        <w:t>的生产能力，因此本项目仅为阶段验收。其他各项配套环保设施的建设均已按照设计要求与主体工程同时建设，运行情况良好，具备阶段验收监测条件。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根据《建设项目竣工环境保护验收暂行办法》（国环规环评[2017]4号）文件的要求，</w:t>
      </w:r>
      <w:r>
        <w:rPr>
          <w:rFonts w:hint="eastAsia" w:ascii="Times New Roman" w:hAnsi="Times New Roman" w:eastAsia="宋体" w:cs="Times New Roman"/>
          <w:color w:val="auto"/>
          <w:sz w:val="24"/>
          <w:szCs w:val="24"/>
          <w:highlight w:val="none"/>
          <w:lang w:eastAsia="zh-CN"/>
        </w:rPr>
        <w:t>缔壹电工科技（江苏）有限公司</w:t>
      </w:r>
      <w:r>
        <w:rPr>
          <w:rFonts w:hint="eastAsia" w:ascii="Times New Roman" w:hAnsi="Times New Roman" w:eastAsia="宋体" w:cs="Times New Roman"/>
          <w:color w:val="auto"/>
          <w:sz w:val="24"/>
          <w:szCs w:val="24"/>
          <w:highlight w:val="none"/>
        </w:rPr>
        <w:t>于202</w:t>
      </w:r>
      <w:r>
        <w:rPr>
          <w:rFonts w:hint="eastAsia" w:ascii="Times New Roman" w:hAnsi="Times New Roman" w:eastAsia="宋体" w:cs="Times New Roman"/>
          <w:color w:val="auto"/>
          <w:sz w:val="24"/>
          <w:szCs w:val="24"/>
          <w:highlight w:val="none"/>
          <w:lang w:val="en-US" w:eastAsia="zh-CN"/>
        </w:rPr>
        <w:t>3</w:t>
      </w:r>
      <w:r>
        <w:rPr>
          <w:rFonts w:hint="eastAsia" w:ascii="Times New Roman" w:hAnsi="Times New Roman" w:eastAsia="宋体" w:cs="Times New Roman"/>
          <w:color w:val="auto"/>
          <w:sz w:val="24"/>
          <w:szCs w:val="24"/>
          <w:highlight w:val="none"/>
        </w:rPr>
        <w:t>年</w:t>
      </w:r>
      <w:r>
        <w:rPr>
          <w:rFonts w:hint="eastAsia" w:ascii="Times New Roman" w:hAnsi="Times New Roman" w:eastAsia="宋体"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rPr>
        <w:t>月委托</w:t>
      </w:r>
      <w:r>
        <w:rPr>
          <w:rFonts w:hint="eastAsia" w:ascii="Times New Roman" w:hAnsi="Times New Roman" w:eastAsia="宋体" w:cs="Times New Roman"/>
          <w:color w:val="auto"/>
          <w:sz w:val="24"/>
          <w:szCs w:val="24"/>
          <w:highlight w:val="none"/>
          <w:lang w:eastAsia="zh-CN"/>
        </w:rPr>
        <w:t>江苏蓝天环境检测技术有限公司</w:t>
      </w:r>
      <w:r>
        <w:rPr>
          <w:rFonts w:hint="eastAsia" w:ascii="Times New Roman" w:hAnsi="Times New Roman" w:eastAsia="宋体" w:cs="Times New Roman"/>
          <w:color w:val="auto"/>
          <w:sz w:val="24"/>
          <w:szCs w:val="24"/>
          <w:highlight w:val="none"/>
        </w:rPr>
        <w:t>对该项目进行竣工验收监测工作（检测项目包括废气、废水以及噪声）</w:t>
      </w:r>
      <w:r>
        <w:rPr>
          <w:rFonts w:ascii="Times New Roman" w:hAnsi="Times New Roman" w:eastAsia="宋体" w:cs="Times New Roman"/>
          <w:color w:val="auto"/>
          <w:sz w:val="24"/>
          <w:szCs w:val="24"/>
          <w:highlight w:val="none"/>
        </w:rPr>
        <w:t>。</w:t>
      </w:r>
    </w:p>
    <w:p>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rPr>
          <w:rFonts w:hint="default" w:eastAsia="宋体"/>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本项目从立项至调试过程中均无环境投诉、违法或出发记录。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3、投资情况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ascii="Times New Roman" w:hAnsi="Times New Roman" w:eastAsia="宋体" w:cs="Times New Roman"/>
          <w:b/>
          <w:color w:val="auto"/>
          <w:sz w:val="21"/>
          <w:szCs w:val="21"/>
          <w:highlight w:val="none"/>
        </w:rPr>
      </w:pPr>
      <w:r>
        <w:rPr>
          <w:rFonts w:ascii="Times New Roman" w:hAnsi="Times New Roman" w:eastAsia="宋体" w:cs="Times New Roman"/>
          <w:color w:val="auto"/>
          <w:sz w:val="24"/>
          <w:szCs w:val="24"/>
          <w:highlight w:val="none"/>
        </w:rPr>
        <w:t>项目实际投资</w:t>
      </w:r>
      <w:r>
        <w:rPr>
          <w:rFonts w:hint="eastAsia" w:ascii="Times New Roman" w:hAnsi="Times New Roman" w:eastAsia="宋体" w:cs="Times New Roman"/>
          <w:color w:val="auto"/>
          <w:sz w:val="24"/>
          <w:szCs w:val="24"/>
          <w:highlight w:val="none"/>
          <w:lang w:val="en-US" w:eastAsia="zh-CN"/>
        </w:rPr>
        <w:t>2000</w:t>
      </w:r>
      <w:r>
        <w:rPr>
          <w:rFonts w:ascii="Times New Roman" w:hAnsi="Times New Roman" w:eastAsia="宋体" w:cs="Times New Roman"/>
          <w:color w:val="auto"/>
          <w:sz w:val="24"/>
          <w:szCs w:val="24"/>
          <w:highlight w:val="none"/>
        </w:rPr>
        <w:t>万元，其中环保投资约为</w:t>
      </w:r>
      <w:r>
        <w:rPr>
          <w:rFonts w:hint="eastAsia" w:ascii="Times New Roman" w:hAnsi="Times New Roman" w:eastAsia="宋体" w:cs="Times New Roman"/>
          <w:color w:val="auto"/>
          <w:sz w:val="24"/>
          <w:szCs w:val="24"/>
          <w:highlight w:val="none"/>
          <w:lang w:val="en-US" w:eastAsia="zh-CN"/>
        </w:rPr>
        <w:t>300</w:t>
      </w:r>
      <w:r>
        <w:rPr>
          <w:rFonts w:ascii="Times New Roman" w:hAnsi="Times New Roman" w:eastAsia="宋体" w:cs="Times New Roman"/>
          <w:color w:val="auto"/>
          <w:sz w:val="24"/>
          <w:szCs w:val="24"/>
          <w:highlight w:val="none"/>
        </w:rPr>
        <w:t>万元，占总投资</w:t>
      </w:r>
      <w:r>
        <w:rPr>
          <w:rFonts w:hint="eastAsia" w:ascii="Times New Roman" w:hAnsi="Times New Roman" w:eastAsia="宋体" w:cs="Times New Roman"/>
          <w:color w:val="auto"/>
          <w:sz w:val="24"/>
          <w:szCs w:val="24"/>
          <w:highlight w:val="none"/>
          <w:lang w:val="en-US" w:eastAsia="zh-CN"/>
        </w:rPr>
        <w:t>15</w:t>
      </w:r>
      <w:r>
        <w:rPr>
          <w:rFonts w:ascii="Times New Roman" w:hAnsi="Times New Roman" w:eastAsia="宋体" w:cs="Times New Roman"/>
          <w:color w:val="auto"/>
          <w:sz w:val="24"/>
          <w:szCs w:val="24"/>
          <w:highlight w:val="none"/>
        </w:rPr>
        <w:t>%。</w:t>
      </w:r>
    </w:p>
    <w:p>
      <w:pPr>
        <w:spacing w:line="240" w:lineRule="auto"/>
        <w:jc w:val="center"/>
        <w:rPr>
          <w:rFonts w:ascii="Times New Roman" w:hAnsi="Times New Roman" w:eastAsia="宋体" w:cs="Times New Roman"/>
          <w:b/>
          <w:color w:val="auto"/>
          <w:sz w:val="21"/>
          <w:szCs w:val="21"/>
          <w:highlight w:val="none"/>
        </w:rPr>
      </w:pPr>
      <w:r>
        <w:rPr>
          <w:rFonts w:ascii="Times New Roman" w:hAnsi="Times New Roman" w:eastAsia="宋体" w:cs="Times New Roman"/>
          <w:b/>
          <w:color w:val="auto"/>
          <w:sz w:val="21"/>
          <w:szCs w:val="21"/>
          <w:highlight w:val="none"/>
        </w:rPr>
        <w:t>表1 项目“三同时”验收一览表</w:t>
      </w:r>
    </w:p>
    <w:tbl>
      <w:tblPr>
        <w:tblStyle w:val="1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45" w:type="dxa"/>
          <w:bottom w:w="0" w:type="dxa"/>
          <w:right w:w="45" w:type="dxa"/>
        </w:tblCellMar>
      </w:tblPr>
      <w:tblGrid>
        <w:gridCol w:w="901"/>
        <w:gridCol w:w="1492"/>
        <w:gridCol w:w="1743"/>
        <w:gridCol w:w="3026"/>
        <w:gridCol w:w="123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200" w:hRule="atLeast"/>
          <w:jc w:val="center"/>
        </w:trPr>
        <w:tc>
          <w:tcPr>
            <w:tcW w:w="537"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类别</w:t>
            </w:r>
          </w:p>
        </w:tc>
        <w:tc>
          <w:tcPr>
            <w:tcW w:w="889"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污染源</w:t>
            </w:r>
          </w:p>
        </w:tc>
        <w:tc>
          <w:tcPr>
            <w:tcW w:w="1038"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污染物</w:t>
            </w:r>
          </w:p>
        </w:tc>
        <w:tc>
          <w:tcPr>
            <w:tcW w:w="1801"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治理措施</w:t>
            </w:r>
          </w:p>
        </w:tc>
        <w:tc>
          <w:tcPr>
            <w:tcW w:w="733"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环保投资（万元）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441" w:hRule="atLeast"/>
          <w:jc w:val="center"/>
        </w:trPr>
        <w:tc>
          <w:tcPr>
            <w:tcW w:w="537" w:type="pct"/>
            <w:vMerge w:val="restar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废气</w:t>
            </w:r>
          </w:p>
        </w:tc>
        <w:tc>
          <w:tcPr>
            <w:tcW w:w="889" w:type="pct"/>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混胶、涂胶、烘烤</w:t>
            </w:r>
            <w:r>
              <w:rPr>
                <w:rFonts w:hint="default" w:ascii="Times New Roman" w:hAnsi="Times New Roman" w:eastAsia="宋体" w:cs="Times New Roman"/>
                <w:color w:val="auto"/>
                <w:sz w:val="21"/>
                <w:szCs w:val="21"/>
                <w:lang w:val="en-US" w:eastAsia="zh-CN"/>
              </w:rPr>
              <w:t>工序</w:t>
            </w:r>
          </w:p>
        </w:tc>
        <w:tc>
          <w:tcPr>
            <w:tcW w:w="1038" w:type="pct"/>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b w:val="0"/>
                <w:bCs/>
                <w:color w:val="auto"/>
                <w:kern w:val="0"/>
                <w:sz w:val="21"/>
                <w:szCs w:val="21"/>
                <w:lang w:val="en-US" w:eastAsia="zh-CN"/>
              </w:rPr>
              <w:t>乙酸乙酯、甲苯、甲醇、</w:t>
            </w:r>
            <w:r>
              <w:rPr>
                <w:rFonts w:hint="default" w:ascii="Times New Roman" w:hAnsi="Times New Roman" w:eastAsia="宋体" w:cs="Times New Roman"/>
                <w:b w:val="0"/>
                <w:bCs/>
                <w:color w:val="auto"/>
                <w:sz w:val="21"/>
                <w:szCs w:val="21"/>
                <w:lang w:val="en-US" w:eastAsia="zh-CN"/>
              </w:rPr>
              <w:t>非甲烷总烃</w:t>
            </w:r>
          </w:p>
        </w:tc>
        <w:tc>
          <w:tcPr>
            <w:tcW w:w="1801" w:type="pct"/>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混胶、涂胶废气采用密闭收集；烘烤废气管道密闭收集。有机废气收集后经旋转式RTO热力燃烧装置处理后通过</w:t>
            </w:r>
            <w:r>
              <w:rPr>
                <w:rFonts w:hint="default" w:ascii="Times New Roman" w:hAnsi="Times New Roman" w:eastAsia="宋体" w:cs="Times New Roman"/>
                <w:color w:val="auto"/>
                <w:sz w:val="21"/>
                <w:szCs w:val="21"/>
                <w:lang w:val="en-US" w:eastAsia="zh-CN"/>
              </w:rPr>
              <w:t>1根</w:t>
            </w:r>
            <w:r>
              <w:rPr>
                <w:rFonts w:hint="default" w:ascii="Times New Roman" w:hAnsi="Times New Roman" w:eastAsia="宋体" w:cs="Times New Roman"/>
                <w:color w:val="auto"/>
                <w:sz w:val="21"/>
                <w:szCs w:val="21"/>
              </w:rPr>
              <w:t>25米高排气筒</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DA00</w:t>
            </w:r>
            <w:r>
              <w:rPr>
                <w:rFonts w:hint="default" w:ascii="Times New Roman" w:hAnsi="Times New Roman" w:eastAsia="宋体" w:cs="Times New Roman"/>
                <w:color w:val="auto"/>
                <w:sz w:val="21"/>
                <w:szCs w:val="21"/>
                <w:lang w:val="en-US" w:eastAsia="zh-CN"/>
              </w:rPr>
              <w:t>1</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排放</w:t>
            </w:r>
          </w:p>
        </w:tc>
        <w:tc>
          <w:tcPr>
            <w:tcW w:w="733"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2</w:t>
            </w:r>
            <w:r>
              <w:rPr>
                <w:rFonts w:hint="eastAsia" w:ascii="Times New Roman" w:hAnsi="Times New Roman" w:eastAsia="宋体" w:cs="Times New Roman"/>
                <w:b w:val="0"/>
                <w:bCs w:val="0"/>
                <w:color w:val="auto"/>
                <w:sz w:val="21"/>
                <w:szCs w:val="21"/>
                <w:highlight w:val="none"/>
                <w:lang w:val="en-US" w:eastAsia="zh-CN"/>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324" w:hRule="atLeast"/>
          <w:jc w:val="center"/>
        </w:trPr>
        <w:tc>
          <w:tcPr>
            <w:tcW w:w="537" w:type="pct"/>
            <w:vMerge w:val="continue"/>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b w:val="0"/>
                <w:bCs w:val="0"/>
                <w:color w:val="auto"/>
                <w:sz w:val="21"/>
                <w:szCs w:val="21"/>
                <w:highlight w:val="none"/>
                <w:lang w:val="en-US" w:eastAsia="zh-CN"/>
              </w:rPr>
            </w:pPr>
          </w:p>
        </w:tc>
        <w:tc>
          <w:tcPr>
            <w:tcW w:w="889" w:type="pct"/>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bidi="ar"/>
              </w:rPr>
              <w:t>导热油炉房</w:t>
            </w:r>
          </w:p>
        </w:tc>
        <w:tc>
          <w:tcPr>
            <w:tcW w:w="1038" w:type="pct"/>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烟尘、SO</w:t>
            </w:r>
            <w:r>
              <w:rPr>
                <w:rFonts w:hint="default" w:ascii="Times New Roman" w:hAnsi="Times New Roman" w:eastAsia="宋体" w:cs="Times New Roman"/>
                <w:color w:val="auto"/>
                <w:sz w:val="21"/>
                <w:szCs w:val="21"/>
                <w:vertAlign w:val="subscript"/>
                <w:lang w:val="en-US" w:eastAsia="zh-CN"/>
              </w:rPr>
              <w:t>2</w:t>
            </w:r>
            <w:r>
              <w:rPr>
                <w:rFonts w:hint="default" w:ascii="Times New Roman" w:hAnsi="Times New Roman" w:eastAsia="宋体" w:cs="Times New Roman"/>
                <w:color w:val="auto"/>
                <w:sz w:val="21"/>
                <w:szCs w:val="21"/>
                <w:lang w:val="en-US" w:eastAsia="zh-CN"/>
              </w:rPr>
              <w:t>、NO</w:t>
            </w:r>
            <w:r>
              <w:rPr>
                <w:rFonts w:hint="default" w:ascii="Times New Roman" w:hAnsi="Times New Roman" w:eastAsia="宋体" w:cs="Times New Roman"/>
                <w:color w:val="auto"/>
                <w:sz w:val="21"/>
                <w:szCs w:val="21"/>
                <w:vertAlign w:val="subscript"/>
                <w:lang w:val="en-US" w:eastAsia="zh-CN"/>
              </w:rPr>
              <w:t>X</w:t>
            </w:r>
          </w:p>
        </w:tc>
        <w:tc>
          <w:tcPr>
            <w:tcW w:w="1801" w:type="pct"/>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燃烧废气</w:t>
            </w:r>
            <w:r>
              <w:rPr>
                <w:rFonts w:hint="default" w:ascii="Times New Roman" w:hAnsi="Times New Roman" w:eastAsia="宋体" w:cs="Times New Roman"/>
                <w:color w:val="auto"/>
                <w:sz w:val="21"/>
                <w:szCs w:val="21"/>
                <w:lang w:val="en-US" w:eastAsia="zh-CN"/>
              </w:rPr>
              <w:t>经</w:t>
            </w:r>
            <w:r>
              <w:rPr>
                <w:rFonts w:hint="default" w:ascii="Times New Roman" w:hAnsi="Times New Roman" w:eastAsia="宋体" w:cs="Times New Roman"/>
                <w:color w:val="auto"/>
                <w:sz w:val="21"/>
                <w:szCs w:val="21"/>
              </w:rPr>
              <w:t>管道密闭收集</w:t>
            </w:r>
            <w:r>
              <w:rPr>
                <w:rFonts w:hint="default" w:ascii="Times New Roman" w:hAnsi="Times New Roman" w:eastAsia="宋体" w:cs="Times New Roman"/>
                <w:color w:val="auto"/>
                <w:sz w:val="21"/>
                <w:szCs w:val="21"/>
                <w:lang w:val="en-US" w:eastAsia="zh-CN"/>
              </w:rPr>
              <w:t>后通过1根15米排气筒（</w:t>
            </w:r>
            <w:r>
              <w:rPr>
                <w:rFonts w:hint="default" w:ascii="Times New Roman" w:hAnsi="Times New Roman" w:eastAsia="宋体" w:cs="Times New Roman"/>
                <w:color w:val="auto"/>
                <w:sz w:val="21"/>
                <w:szCs w:val="21"/>
              </w:rPr>
              <w:t>DA00</w:t>
            </w:r>
            <w:r>
              <w:rPr>
                <w:rFonts w:hint="default"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排放</w:t>
            </w:r>
          </w:p>
        </w:tc>
        <w:tc>
          <w:tcPr>
            <w:tcW w:w="733" w:type="pct"/>
            <w:noWrap w:val="0"/>
            <w:vAlign w:val="center"/>
          </w:tcPr>
          <w:p>
            <w:pPr>
              <w:pStyle w:val="26"/>
              <w:keepNext w:val="0"/>
              <w:keepLines w:val="0"/>
              <w:pageBreakBefore w:val="0"/>
              <w:widowControl/>
              <w:kinsoku/>
              <w:wordWrap/>
              <w:overflowPunct/>
              <w:topLinePunct w:val="0"/>
              <w:autoSpaceDE/>
              <w:autoSpaceDN/>
              <w:bidi w:val="0"/>
              <w:spacing w:after="0" w:line="240" w:lineRule="auto"/>
              <w:jc w:val="center"/>
              <w:textAlignment w:val="auto"/>
              <w:rPr>
                <w:rFonts w:hint="default" w:ascii="Times New Roman" w:hAnsi="Times New Roman" w:eastAsia="宋体" w:cs="Times New Roman"/>
                <w:b w:val="0"/>
                <w:bCs w:val="0"/>
                <w:color w:val="auto"/>
                <w:sz w:val="21"/>
                <w:szCs w:val="21"/>
                <w:highlight w:val="none"/>
                <w:lang w:val="en-US" w:eastAsia="zh-CN" w:bidi="ar-SA"/>
              </w:rPr>
            </w:pPr>
            <w:r>
              <w:rPr>
                <w:rFonts w:hint="default" w:ascii="Times New Roman" w:hAnsi="Times New Roman" w:eastAsia="宋体" w:cs="Times New Roman"/>
                <w:b w:val="0"/>
                <w:bCs w:val="0"/>
                <w:color w:val="auto"/>
                <w:sz w:val="21"/>
                <w:szCs w:val="21"/>
                <w:highlight w:val="none"/>
                <w:lang w:val="en-US" w:eastAsia="zh-CN" w:bidi="ar-SA"/>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340" w:hRule="atLeast"/>
          <w:jc w:val="center"/>
        </w:trPr>
        <w:tc>
          <w:tcPr>
            <w:tcW w:w="537"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废水</w:t>
            </w:r>
          </w:p>
        </w:tc>
        <w:tc>
          <w:tcPr>
            <w:tcW w:w="889"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生活污水</w:t>
            </w:r>
          </w:p>
        </w:tc>
        <w:tc>
          <w:tcPr>
            <w:tcW w:w="1038" w:type="pct"/>
            <w:noWrap w:val="0"/>
            <w:vAlign w:val="center"/>
          </w:tcPr>
          <w:p>
            <w:pPr>
              <w:pStyle w:val="35"/>
              <w:keepNext w:val="0"/>
              <w:keepLines w:val="0"/>
              <w:pageBreakBefore w:val="0"/>
              <w:kinsoku/>
              <w:wordWrap/>
              <w:overflowPunct/>
              <w:topLinePunct w:val="0"/>
              <w:autoSpaceDE/>
              <w:autoSpaceDN/>
              <w:bidi w:val="0"/>
              <w:adjustRightInd w:val="0"/>
              <w:snapToGrid w:val="0"/>
              <w:spacing w:after="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highlight w:val="none"/>
                <w:lang w:val="en-US" w:eastAsia="zh-CN"/>
              </w:rPr>
              <w:t>COD、SS、氨氮、总量、总氮</w:t>
            </w:r>
          </w:p>
        </w:tc>
        <w:tc>
          <w:tcPr>
            <w:tcW w:w="1801"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化粪池、雨污分流管网，依托现有</w:t>
            </w:r>
          </w:p>
        </w:tc>
        <w:tc>
          <w:tcPr>
            <w:tcW w:w="733"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340" w:hRule="atLeast"/>
          <w:jc w:val="center"/>
        </w:trPr>
        <w:tc>
          <w:tcPr>
            <w:tcW w:w="537" w:type="pct"/>
            <w:vMerge w:val="restar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固废</w:t>
            </w:r>
          </w:p>
        </w:tc>
        <w:tc>
          <w:tcPr>
            <w:tcW w:w="889"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一般固废</w:t>
            </w:r>
          </w:p>
        </w:tc>
        <w:tc>
          <w:tcPr>
            <w:tcW w:w="1038"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olor w:val="auto"/>
                <w:kern w:val="2"/>
                <w:sz w:val="21"/>
                <w:szCs w:val="21"/>
                <w:highlight w:val="none"/>
                <w:lang w:val="en-US" w:eastAsia="zh-CN"/>
              </w:rPr>
              <w:t>废边角料</w:t>
            </w:r>
          </w:p>
        </w:tc>
        <w:tc>
          <w:tcPr>
            <w:tcW w:w="1801"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新建</w:t>
            </w:r>
            <w:r>
              <w:rPr>
                <w:rFonts w:hint="default" w:ascii="Times New Roman" w:hAnsi="Times New Roman" w:eastAsia="宋体" w:cs="Times New Roman"/>
                <w:color w:val="auto"/>
                <w:sz w:val="21"/>
                <w:szCs w:val="21"/>
                <w:highlight w:val="none"/>
                <w:lang w:val="en-US" w:eastAsia="zh-CN"/>
              </w:rPr>
              <w:t>一般固废堆场一座</w:t>
            </w:r>
            <w:r>
              <w:rPr>
                <w:rFonts w:hint="eastAsia" w:ascii="Times New Roman" w:hAnsi="Times New Roman" w:eastAsia="宋体" w:cs="Times New Roman"/>
                <w:color w:val="auto"/>
                <w:sz w:val="21"/>
                <w:szCs w:val="21"/>
                <w:highlight w:val="none"/>
                <w:lang w:val="en-US" w:eastAsia="zh-CN"/>
              </w:rPr>
              <w:t>30</w:t>
            </w:r>
            <w:r>
              <w:rPr>
                <w:rFonts w:hint="default" w:ascii="Times New Roman" w:hAnsi="Times New Roman" w:eastAsia="宋体" w:cs="Times New Roman"/>
                <w:color w:val="auto"/>
                <w:sz w:val="21"/>
                <w:szCs w:val="21"/>
                <w:highlight w:val="none"/>
                <w:lang w:eastAsia="zh-CN"/>
              </w:rPr>
              <w:t>m</w:t>
            </w:r>
            <w:r>
              <w:rPr>
                <w:rFonts w:hint="default" w:ascii="Times New Roman" w:hAnsi="Times New Roman" w:eastAsia="宋体" w:cs="Times New Roman"/>
                <w:color w:val="auto"/>
                <w:sz w:val="21"/>
                <w:szCs w:val="21"/>
                <w:highlight w:val="none"/>
                <w:vertAlign w:val="superscript"/>
                <w:lang w:eastAsia="zh-CN"/>
              </w:rPr>
              <w:t>2</w:t>
            </w:r>
          </w:p>
        </w:tc>
        <w:tc>
          <w:tcPr>
            <w:tcW w:w="733" w:type="pct"/>
            <w:vMerge w:val="restar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503" w:hRule="atLeast"/>
          <w:jc w:val="center"/>
        </w:trPr>
        <w:tc>
          <w:tcPr>
            <w:tcW w:w="537" w:type="pct"/>
            <w:vMerge w:val="continue"/>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p>
        </w:tc>
        <w:tc>
          <w:tcPr>
            <w:tcW w:w="889"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危险废物</w:t>
            </w:r>
          </w:p>
        </w:tc>
        <w:tc>
          <w:tcPr>
            <w:tcW w:w="1038"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olor w:val="auto"/>
                <w:kern w:val="2"/>
                <w:sz w:val="21"/>
                <w:szCs w:val="21"/>
                <w:highlight w:val="none"/>
                <w:lang w:val="en-US" w:eastAsia="zh-CN"/>
              </w:rPr>
              <w:t>废包装桶</w:t>
            </w:r>
          </w:p>
        </w:tc>
        <w:tc>
          <w:tcPr>
            <w:tcW w:w="1801"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新建</w:t>
            </w:r>
            <w:r>
              <w:rPr>
                <w:rFonts w:hint="default" w:ascii="Times New Roman" w:hAnsi="Times New Roman" w:eastAsia="宋体" w:cs="Times New Roman"/>
                <w:color w:val="auto"/>
                <w:sz w:val="21"/>
                <w:szCs w:val="21"/>
                <w:highlight w:val="none"/>
                <w:lang w:val="en-US" w:eastAsia="zh-CN"/>
              </w:rPr>
              <w:t>危废仓库一座</w:t>
            </w:r>
            <w:r>
              <w:rPr>
                <w:rFonts w:hint="eastAsia" w:ascii="Times New Roman" w:hAnsi="Times New Roman" w:eastAsia="宋体" w:cs="Times New Roman"/>
                <w:color w:val="auto"/>
                <w:sz w:val="21"/>
                <w:szCs w:val="21"/>
                <w:highlight w:val="none"/>
                <w:lang w:val="en-US" w:eastAsia="zh-CN"/>
              </w:rPr>
              <w:t>50</w:t>
            </w:r>
            <w:r>
              <w:rPr>
                <w:rFonts w:hint="default" w:ascii="Times New Roman" w:hAnsi="Times New Roman" w:eastAsia="宋体" w:cs="Times New Roman"/>
                <w:color w:val="auto"/>
                <w:sz w:val="21"/>
                <w:szCs w:val="21"/>
                <w:highlight w:val="none"/>
                <w:lang w:eastAsia="zh-CN"/>
              </w:rPr>
              <w:t>m</w:t>
            </w:r>
            <w:r>
              <w:rPr>
                <w:rFonts w:hint="default" w:ascii="Times New Roman" w:hAnsi="Times New Roman" w:eastAsia="宋体" w:cs="Times New Roman"/>
                <w:color w:val="auto"/>
                <w:sz w:val="21"/>
                <w:szCs w:val="21"/>
                <w:highlight w:val="none"/>
                <w:vertAlign w:val="superscript"/>
                <w:lang w:eastAsia="zh-CN"/>
              </w:rPr>
              <w:t>2</w:t>
            </w:r>
            <w:r>
              <w:rPr>
                <w:rFonts w:hint="default" w:ascii="Times New Roman" w:hAnsi="Times New Roman" w:eastAsia="宋体" w:cs="Times New Roman"/>
                <w:color w:val="auto"/>
                <w:sz w:val="21"/>
                <w:szCs w:val="21"/>
                <w:highlight w:val="none"/>
                <w:vertAlign w:val="baseline"/>
                <w:lang w:eastAsia="zh-CN"/>
              </w:rPr>
              <w:t>，</w:t>
            </w:r>
            <w:r>
              <w:rPr>
                <w:rFonts w:hint="default" w:ascii="Times New Roman" w:hAnsi="Times New Roman" w:eastAsia="宋体" w:cs="Times New Roman"/>
                <w:color w:val="auto"/>
                <w:sz w:val="21"/>
                <w:szCs w:val="21"/>
                <w:highlight w:val="none"/>
                <w:vertAlign w:val="baseline"/>
                <w:lang w:val="en-US" w:eastAsia="zh-CN"/>
              </w:rPr>
              <w:t>委托有资质单位处置</w:t>
            </w:r>
          </w:p>
        </w:tc>
        <w:tc>
          <w:tcPr>
            <w:tcW w:w="733" w:type="pct"/>
            <w:vMerge w:val="continue"/>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340" w:hRule="atLeast"/>
          <w:jc w:val="center"/>
        </w:trPr>
        <w:tc>
          <w:tcPr>
            <w:tcW w:w="537" w:type="pct"/>
            <w:vMerge w:val="continue"/>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p>
        </w:tc>
        <w:tc>
          <w:tcPr>
            <w:tcW w:w="889"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生活垃圾</w:t>
            </w:r>
          </w:p>
        </w:tc>
        <w:tc>
          <w:tcPr>
            <w:tcW w:w="1038"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801"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生活垃圾桶</w:t>
            </w:r>
          </w:p>
        </w:tc>
        <w:tc>
          <w:tcPr>
            <w:tcW w:w="733" w:type="pct"/>
            <w:vMerge w:val="continue"/>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90" w:hRule="atLeast"/>
          <w:jc w:val="center"/>
        </w:trPr>
        <w:tc>
          <w:tcPr>
            <w:tcW w:w="537"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噪声</w:t>
            </w:r>
          </w:p>
        </w:tc>
        <w:tc>
          <w:tcPr>
            <w:tcW w:w="889"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设备噪声</w:t>
            </w:r>
          </w:p>
        </w:tc>
        <w:tc>
          <w:tcPr>
            <w:tcW w:w="1038"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噪声</w:t>
            </w:r>
          </w:p>
        </w:tc>
        <w:tc>
          <w:tcPr>
            <w:tcW w:w="1801"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减振、隔声设施</w:t>
            </w:r>
          </w:p>
        </w:tc>
        <w:tc>
          <w:tcPr>
            <w:tcW w:w="733"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340" w:hRule="atLeast"/>
          <w:jc w:val="center"/>
        </w:trPr>
        <w:tc>
          <w:tcPr>
            <w:tcW w:w="537" w:type="pct"/>
            <w:noWrap w:val="0"/>
            <w:vAlign w:val="center"/>
          </w:tcPr>
          <w:p>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风险防范</w:t>
            </w:r>
          </w:p>
        </w:tc>
        <w:tc>
          <w:tcPr>
            <w:tcW w:w="889" w:type="pct"/>
            <w:noWrap w:val="0"/>
            <w:vAlign w:val="center"/>
          </w:tcPr>
          <w:p>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环境风险</w:t>
            </w:r>
          </w:p>
        </w:tc>
        <w:tc>
          <w:tcPr>
            <w:tcW w:w="1038" w:type="pct"/>
            <w:noWrap w:val="0"/>
            <w:vAlign w:val="center"/>
          </w:tcPr>
          <w:p>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801" w:type="pct"/>
            <w:noWrap w:val="0"/>
            <w:vAlign w:val="center"/>
          </w:tcPr>
          <w:p>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应急物资</w:t>
            </w:r>
            <w:r>
              <w:rPr>
                <w:rFonts w:hint="eastAsia" w:ascii="Times New Roman" w:hAnsi="Times New Roman" w:eastAsia="宋体" w:cs="Times New Roman"/>
                <w:color w:val="auto"/>
                <w:sz w:val="21"/>
                <w:szCs w:val="21"/>
                <w:highlight w:val="none"/>
                <w:lang w:val="en-US" w:eastAsia="zh-CN"/>
              </w:rPr>
              <w:t>、应急预案、应急培训</w:t>
            </w:r>
            <w:r>
              <w:rPr>
                <w:rFonts w:hint="default" w:ascii="Times New Roman" w:hAnsi="Times New Roman" w:eastAsia="宋体" w:cs="Times New Roman"/>
                <w:color w:val="auto"/>
                <w:sz w:val="21"/>
                <w:szCs w:val="21"/>
                <w:highlight w:val="none"/>
                <w:lang w:val="en-US" w:eastAsia="zh-CN"/>
              </w:rPr>
              <w:t>等</w:t>
            </w:r>
          </w:p>
        </w:tc>
        <w:tc>
          <w:tcPr>
            <w:tcW w:w="733" w:type="pct"/>
            <w:noWrap w:val="0"/>
            <w:vAlign w:val="center"/>
          </w:tcPr>
          <w:p>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90" w:hRule="atLeast"/>
          <w:jc w:val="center"/>
        </w:trPr>
        <w:tc>
          <w:tcPr>
            <w:tcW w:w="537"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eastAsia="宋体" w:cs="Times New Roman"/>
                <w:color w:val="auto"/>
                <w:szCs w:val="21"/>
                <w:highlight w:val="none"/>
                <w:lang w:val="en-US" w:eastAsia="zh-CN"/>
              </w:rPr>
              <w:t>环境管理</w:t>
            </w:r>
          </w:p>
        </w:tc>
        <w:tc>
          <w:tcPr>
            <w:tcW w:w="3729" w:type="pct"/>
            <w:gridSpan w:val="3"/>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eastAsia="宋体"/>
                <w:color w:val="auto"/>
                <w:szCs w:val="21"/>
                <w:highlight w:val="none"/>
                <w:lang w:val="en-US" w:eastAsia="zh-CN"/>
              </w:rPr>
              <w:t>制定全厂环境管理制度，委托社会监测机构开展日常的环境监测工作，统计整理有关环境监测资料并上报当地环保部门，检查监督环保设施的运行、维修和管理情况，开展全厂职工的环保知识教育和组织培训等</w:t>
            </w:r>
          </w:p>
        </w:tc>
        <w:tc>
          <w:tcPr>
            <w:tcW w:w="733"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340" w:hRule="atLeast"/>
          <w:jc w:val="center"/>
        </w:trPr>
        <w:tc>
          <w:tcPr>
            <w:tcW w:w="4266" w:type="pct"/>
            <w:gridSpan w:val="4"/>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合计</w:t>
            </w:r>
          </w:p>
        </w:tc>
        <w:tc>
          <w:tcPr>
            <w:tcW w:w="733" w:type="pct"/>
            <w:noWrap w:val="0"/>
            <w:vAlign w:val="center"/>
          </w:tcPr>
          <w:p>
            <w:pPr>
              <w:pStyle w:val="34"/>
              <w:keepNext w:val="0"/>
              <w:keepLines w:val="0"/>
              <w:pageBreakBefore w:val="0"/>
              <w:widowControl/>
              <w:kinsoku/>
              <w:wordWrap/>
              <w:overflowPunct/>
              <w:topLinePunct w:val="0"/>
              <w:autoSpaceDE/>
              <w:autoSpaceDN/>
              <w:bidi w:val="0"/>
              <w:spacing w:beforeLines="0" w:after="0" w:afterLines="0" w:line="240" w:lineRule="auto"/>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300</w:t>
            </w:r>
          </w:p>
        </w:tc>
      </w:tr>
    </w:tbl>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4、验收范围</w:t>
      </w:r>
    </w:p>
    <w:p>
      <w:pPr>
        <w:spacing w:line="360" w:lineRule="auto"/>
        <w:jc w:val="center"/>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本次项目竣工验收内容环评及批复中要求与实际建设情况一览表详见表2。</w:t>
      </w:r>
    </w:p>
    <w:p>
      <w:pPr>
        <w:spacing w:line="240" w:lineRule="auto"/>
        <w:jc w:val="center"/>
        <w:rPr>
          <w:rFonts w:ascii="Times New Roman" w:hAnsi="Times New Roman" w:eastAsia="宋体" w:cs="Times New Roman"/>
          <w:b/>
          <w:bCs/>
          <w:color w:val="auto"/>
          <w:sz w:val="21"/>
          <w:szCs w:val="21"/>
          <w:highlight w:val="none"/>
        </w:rPr>
      </w:pPr>
      <w:r>
        <w:rPr>
          <w:rFonts w:ascii="Times New Roman" w:hAnsi="Times New Roman" w:eastAsia="宋体" w:cs="Times New Roman"/>
          <w:b/>
          <w:bCs/>
          <w:color w:val="auto"/>
          <w:sz w:val="21"/>
          <w:szCs w:val="21"/>
          <w:highlight w:val="none"/>
        </w:rPr>
        <w:t xml:space="preserve">表2 </w:t>
      </w:r>
      <w:r>
        <w:rPr>
          <w:rFonts w:hint="eastAsia" w:ascii="Times New Roman" w:hAnsi="Times New Roman" w:eastAsia="宋体" w:cs="Times New Roman"/>
          <w:b/>
          <w:bCs/>
          <w:color w:val="auto"/>
          <w:sz w:val="21"/>
          <w:szCs w:val="21"/>
          <w:highlight w:val="none"/>
        </w:rPr>
        <w:t>竣工验收内容环评及批复中要求与实际建设情况</w:t>
      </w:r>
    </w:p>
    <w:tbl>
      <w:tblPr>
        <w:tblStyle w:val="1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28" w:type="dxa"/>
          <w:left w:w="108" w:type="dxa"/>
          <w:bottom w:w="0" w:type="dxa"/>
          <w:right w:w="108" w:type="dxa"/>
        </w:tblCellMar>
      </w:tblPr>
      <w:tblGrid>
        <w:gridCol w:w="999"/>
        <w:gridCol w:w="3308"/>
        <w:gridCol w:w="3157"/>
        <w:gridCol w:w="105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
                <w:bCs w:val="0"/>
                <w:color w:val="auto"/>
                <w:sz w:val="21"/>
                <w:szCs w:val="21"/>
              </w:rPr>
            </w:pPr>
            <w:r>
              <w:rPr>
                <w:rFonts w:hint="default" w:ascii="Times New Roman" w:hAnsi="Times New Roman" w:eastAsia="宋体" w:cs="Times New Roman"/>
                <w:b/>
                <w:bCs w:val="0"/>
                <w:color w:val="auto"/>
                <w:sz w:val="21"/>
                <w:szCs w:val="21"/>
              </w:rPr>
              <w:t>序号</w:t>
            </w:r>
          </w:p>
        </w:tc>
        <w:tc>
          <w:tcPr>
            <w:tcW w:w="1941"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
                <w:bCs w:val="0"/>
                <w:color w:val="auto"/>
                <w:sz w:val="21"/>
                <w:szCs w:val="21"/>
                <w:highlight w:val="none"/>
              </w:rPr>
            </w:pPr>
            <w:r>
              <w:rPr>
                <w:rFonts w:hint="default" w:ascii="Times New Roman" w:hAnsi="Times New Roman" w:eastAsia="宋体" w:cs="Times New Roman"/>
                <w:b/>
                <w:bCs w:val="0"/>
                <w:color w:val="auto"/>
                <w:sz w:val="21"/>
                <w:szCs w:val="21"/>
                <w:highlight w:val="none"/>
              </w:rPr>
              <w:t>环评批复要求</w:t>
            </w:r>
          </w:p>
        </w:tc>
        <w:tc>
          <w:tcPr>
            <w:tcW w:w="1852"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
                <w:bCs w:val="0"/>
                <w:color w:val="auto"/>
                <w:sz w:val="21"/>
                <w:szCs w:val="21"/>
                <w:highlight w:val="none"/>
              </w:rPr>
            </w:pPr>
            <w:r>
              <w:rPr>
                <w:rFonts w:hint="default" w:ascii="Times New Roman" w:hAnsi="Times New Roman" w:eastAsia="宋体" w:cs="Times New Roman"/>
                <w:b/>
                <w:bCs w:val="0"/>
                <w:color w:val="auto"/>
                <w:sz w:val="21"/>
                <w:szCs w:val="21"/>
                <w:highlight w:val="none"/>
              </w:rPr>
              <w:t>实际建设落实情况</w:t>
            </w:r>
          </w:p>
        </w:tc>
        <w:tc>
          <w:tcPr>
            <w:tcW w:w="619" w:type="pct"/>
            <w:tcBorders>
              <w:righ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
                <w:bCs w:val="0"/>
                <w:color w:val="auto"/>
                <w:sz w:val="21"/>
                <w:szCs w:val="21"/>
              </w:rPr>
            </w:pPr>
            <w:r>
              <w:rPr>
                <w:rFonts w:hint="default" w:ascii="Times New Roman" w:hAnsi="Times New Roman" w:eastAsia="宋体" w:cs="Times New Roman"/>
                <w:b/>
                <w:bCs w:val="0"/>
                <w:color w:val="auto"/>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1</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一、根据报告书分析、结论及评估意见，在切实落实各项污染防治措施和风险防范措施的前提下，从环保角度同意该项目在拟建地址（常州市金坛经济开发区金胜东路218号）建设，项目总投资5000万元</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租用江苏缔成特材料科技有限公司闲置厂房，购置涂胶机、精密</w:t>
            </w:r>
            <w:r>
              <w:rPr>
                <w:rFonts w:hint="default" w:ascii="Times New Roman" w:hAnsi="Times New Roman" w:eastAsia="宋体" w:cs="Times New Roman"/>
                <w:color w:val="auto"/>
                <w:sz w:val="21"/>
                <w:szCs w:val="21"/>
                <w:lang w:val="en-US" w:eastAsia="zh-CN"/>
              </w:rPr>
              <w:t>分切</w:t>
            </w:r>
            <w:r>
              <w:rPr>
                <w:rFonts w:hint="default" w:ascii="Times New Roman" w:hAnsi="Times New Roman" w:eastAsia="宋体" w:cs="Times New Roman"/>
                <w:color w:val="auto"/>
                <w:sz w:val="21"/>
                <w:szCs w:val="21"/>
              </w:rPr>
              <w:t>机等主辅设备从事生产，项目建成后将形成年产</w:t>
            </w:r>
            <w:r>
              <w:rPr>
                <w:rFonts w:hint="default" w:ascii="Times New Roman" w:hAnsi="Times New Roman" w:eastAsia="宋体" w:cs="Times New Roman"/>
                <w:color w:val="auto"/>
                <w:sz w:val="21"/>
                <w:szCs w:val="21"/>
                <w:lang w:val="en-US" w:eastAsia="zh-CN"/>
              </w:rPr>
              <w:t>锂电池</w:t>
            </w:r>
            <w:r>
              <w:rPr>
                <w:rFonts w:hint="default" w:ascii="Times New Roman" w:hAnsi="Times New Roman" w:eastAsia="宋体" w:cs="Times New Roman"/>
                <w:color w:val="auto"/>
                <w:sz w:val="21"/>
                <w:szCs w:val="21"/>
              </w:rPr>
              <w:t>用胶带21600万平方米。</w:t>
            </w:r>
          </w:p>
        </w:tc>
        <w:tc>
          <w:tcPr>
            <w:tcW w:w="1852"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 w:val="0"/>
                <w:bCs/>
                <w:sz w:val="21"/>
                <w:szCs w:val="21"/>
                <w:lang w:val="en-US" w:eastAsia="zh-CN"/>
              </w:rPr>
              <w:t>项目</w:t>
            </w:r>
            <w:r>
              <w:rPr>
                <w:rFonts w:hint="default" w:ascii="Times New Roman" w:hAnsi="Times New Roman" w:eastAsia="宋体" w:cs="Times New Roman"/>
                <w:b w:val="0"/>
                <w:bCs/>
                <w:sz w:val="21"/>
                <w:szCs w:val="21"/>
              </w:rPr>
              <w:t>已根据《报告</w:t>
            </w:r>
            <w:r>
              <w:rPr>
                <w:rFonts w:hint="default" w:ascii="Times New Roman" w:hAnsi="Times New Roman" w:eastAsia="宋体" w:cs="Times New Roman"/>
                <w:b w:val="0"/>
                <w:bCs/>
                <w:sz w:val="21"/>
                <w:szCs w:val="21"/>
                <w:lang w:val="en-US" w:eastAsia="zh-CN"/>
              </w:rPr>
              <w:t>书</w:t>
            </w:r>
            <w:r>
              <w:rPr>
                <w:rFonts w:hint="default" w:ascii="Times New Roman" w:hAnsi="Times New Roman" w:eastAsia="宋体" w:cs="Times New Roman"/>
                <w:b w:val="0"/>
                <w:bCs/>
                <w:sz w:val="21"/>
                <w:szCs w:val="21"/>
              </w:rPr>
              <w:t>》分析、结论及</w:t>
            </w:r>
            <w:r>
              <w:rPr>
                <w:rFonts w:hint="default" w:ascii="Times New Roman" w:hAnsi="Times New Roman" w:eastAsia="宋体" w:cs="Times New Roman"/>
                <w:b w:val="0"/>
                <w:bCs/>
                <w:sz w:val="21"/>
                <w:szCs w:val="21"/>
                <w:lang w:val="en-US" w:eastAsia="zh-CN"/>
              </w:rPr>
              <w:t>评估意见</w:t>
            </w:r>
            <w:r>
              <w:rPr>
                <w:rFonts w:hint="default" w:ascii="Times New Roman" w:hAnsi="Times New Roman" w:eastAsia="宋体" w:cs="Times New Roman"/>
                <w:b w:val="0"/>
                <w:bCs/>
                <w:sz w:val="21"/>
                <w:szCs w:val="21"/>
              </w:rPr>
              <w:t>落实各项污染防治措施和风险防范措施，建设地点位于</w:t>
            </w:r>
            <w:r>
              <w:rPr>
                <w:rFonts w:hint="default" w:ascii="Times New Roman" w:hAnsi="Times New Roman" w:eastAsia="宋体" w:cs="Times New Roman"/>
                <w:color w:val="auto"/>
                <w:sz w:val="21"/>
                <w:szCs w:val="21"/>
              </w:rPr>
              <w:t>常州市金坛经济开发区金胜东路218号</w:t>
            </w:r>
            <w:r>
              <w:rPr>
                <w:rFonts w:hint="default" w:ascii="Times New Roman" w:hAnsi="Times New Roman" w:eastAsia="宋体" w:cs="Times New Roman"/>
                <w:b w:val="0"/>
                <w:bCs/>
                <w:sz w:val="21"/>
                <w:szCs w:val="21"/>
              </w:rPr>
              <w:t>，租用</w:t>
            </w:r>
            <w:r>
              <w:rPr>
                <w:rFonts w:hint="default" w:ascii="Times New Roman" w:hAnsi="Times New Roman" w:eastAsia="宋体" w:cs="Times New Roman"/>
                <w:color w:val="auto"/>
                <w:sz w:val="21"/>
                <w:szCs w:val="21"/>
              </w:rPr>
              <w:t>江苏缔成特材料科技有限公司闲置厂房</w:t>
            </w:r>
            <w:r>
              <w:rPr>
                <w:rFonts w:hint="default" w:ascii="Times New Roman" w:hAnsi="Times New Roman" w:eastAsia="宋体" w:cs="Times New Roman"/>
                <w:b w:val="0"/>
                <w:bCs/>
                <w:sz w:val="21"/>
                <w:szCs w:val="21"/>
              </w:rPr>
              <w:t>，项目</w:t>
            </w:r>
            <w:r>
              <w:rPr>
                <w:rFonts w:hint="default" w:ascii="Times New Roman" w:hAnsi="Times New Roman" w:eastAsia="宋体" w:cs="Times New Roman"/>
                <w:b w:val="0"/>
                <w:bCs/>
                <w:sz w:val="21"/>
                <w:szCs w:val="21"/>
                <w:lang w:val="en-US" w:eastAsia="zh-CN"/>
              </w:rPr>
              <w:t>为阶段验收，目前</w:t>
            </w:r>
            <w:r>
              <w:rPr>
                <w:rFonts w:hint="default" w:ascii="Times New Roman" w:hAnsi="Times New Roman" w:eastAsia="宋体" w:cs="Times New Roman"/>
                <w:b w:val="0"/>
                <w:bCs/>
                <w:sz w:val="21"/>
                <w:szCs w:val="21"/>
              </w:rPr>
              <w:t>已具备年产</w:t>
            </w:r>
            <w:r>
              <w:rPr>
                <w:rFonts w:hint="default" w:ascii="Times New Roman" w:hAnsi="Times New Roman" w:eastAsia="宋体" w:cs="Times New Roman"/>
                <w:color w:val="auto"/>
                <w:sz w:val="21"/>
                <w:szCs w:val="21"/>
                <w:lang w:val="en-US" w:eastAsia="zh-CN"/>
              </w:rPr>
              <w:t>锂电池</w:t>
            </w:r>
            <w:r>
              <w:rPr>
                <w:rFonts w:hint="default" w:ascii="Times New Roman" w:hAnsi="Times New Roman" w:eastAsia="宋体" w:cs="Times New Roman"/>
                <w:color w:val="auto"/>
                <w:sz w:val="21"/>
                <w:szCs w:val="21"/>
              </w:rPr>
              <w:t>用胶带</w:t>
            </w:r>
            <w:r>
              <w:rPr>
                <w:rFonts w:hint="default" w:ascii="Times New Roman" w:hAnsi="Times New Roman" w:eastAsia="宋体" w:cs="Times New Roman"/>
                <w:color w:val="auto"/>
                <w:sz w:val="21"/>
                <w:szCs w:val="21"/>
                <w:lang w:val="en-US" w:eastAsia="zh-CN"/>
              </w:rPr>
              <w:t>4800</w:t>
            </w:r>
            <w:r>
              <w:rPr>
                <w:rFonts w:hint="default" w:ascii="Times New Roman" w:hAnsi="Times New Roman" w:eastAsia="宋体" w:cs="Times New Roman"/>
                <w:color w:val="auto"/>
                <w:sz w:val="21"/>
                <w:szCs w:val="21"/>
              </w:rPr>
              <w:t>万平方米</w:t>
            </w:r>
            <w:r>
              <w:rPr>
                <w:rFonts w:hint="default" w:ascii="Times New Roman" w:hAnsi="Times New Roman" w:eastAsia="宋体" w:cs="Times New Roman"/>
                <w:b w:val="0"/>
                <w:bCs/>
                <w:color w:val="auto"/>
                <w:sz w:val="21"/>
                <w:szCs w:val="21"/>
                <w:lang w:val="en-US" w:eastAsia="zh-CN"/>
              </w:rPr>
              <w:t>生产规模。</w:t>
            </w:r>
          </w:p>
        </w:tc>
        <w:tc>
          <w:tcPr>
            <w:tcW w:w="619" w:type="pct"/>
            <w:tcBorders>
              <w:righ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2</w:t>
            </w:r>
          </w:p>
        </w:tc>
        <w:tc>
          <w:tcPr>
            <w:tcW w:w="1941"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项目在设计</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施工、投运期间应将环保要求纳入具体工作中，设立专门人员负责环保工作，制定相应的环保规章制度并予以落实。</w:t>
            </w:r>
          </w:p>
        </w:tc>
        <w:tc>
          <w:tcPr>
            <w:tcW w:w="1852"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 w:val="0"/>
                <w:bCs/>
                <w:color w:val="auto"/>
                <w:kern w:val="2"/>
                <w:sz w:val="21"/>
                <w:szCs w:val="21"/>
              </w:rPr>
              <w:t>项目在设计</w:t>
            </w:r>
            <w:r>
              <w:rPr>
                <w:rFonts w:hint="default" w:ascii="Times New Roman" w:hAnsi="Times New Roman" w:eastAsia="宋体" w:cs="Times New Roman"/>
                <w:b w:val="0"/>
                <w:bCs/>
                <w:color w:val="auto"/>
                <w:kern w:val="2"/>
                <w:sz w:val="21"/>
                <w:szCs w:val="21"/>
                <w:lang w:eastAsia="zh-CN"/>
              </w:rPr>
              <w:t>、</w:t>
            </w:r>
            <w:r>
              <w:rPr>
                <w:rFonts w:hint="default" w:ascii="Times New Roman" w:hAnsi="Times New Roman" w:eastAsia="宋体" w:cs="Times New Roman"/>
                <w:b w:val="0"/>
                <w:bCs/>
                <w:color w:val="auto"/>
                <w:kern w:val="2"/>
                <w:sz w:val="21"/>
                <w:szCs w:val="21"/>
              </w:rPr>
              <w:t>施工</w:t>
            </w:r>
            <w:r>
              <w:rPr>
                <w:rFonts w:hint="default" w:ascii="Times New Roman" w:hAnsi="Times New Roman" w:eastAsia="宋体" w:cs="Times New Roman"/>
                <w:b w:val="0"/>
                <w:bCs/>
                <w:color w:val="auto"/>
                <w:kern w:val="2"/>
                <w:sz w:val="21"/>
                <w:szCs w:val="21"/>
                <w:lang w:eastAsia="zh-CN"/>
              </w:rPr>
              <w:t>、</w:t>
            </w:r>
            <w:r>
              <w:rPr>
                <w:rFonts w:hint="default" w:ascii="Times New Roman" w:hAnsi="Times New Roman" w:eastAsia="宋体" w:cs="Times New Roman"/>
                <w:b w:val="0"/>
                <w:bCs/>
                <w:color w:val="auto"/>
                <w:kern w:val="2"/>
                <w:sz w:val="21"/>
                <w:szCs w:val="21"/>
              </w:rPr>
              <w:t>投运期间</w:t>
            </w:r>
            <w:r>
              <w:rPr>
                <w:rFonts w:hint="default" w:ascii="Times New Roman" w:hAnsi="Times New Roman" w:eastAsia="宋体" w:cs="Times New Roman"/>
                <w:b w:val="0"/>
                <w:bCs/>
                <w:color w:val="auto"/>
                <w:kern w:val="2"/>
                <w:sz w:val="21"/>
                <w:szCs w:val="21"/>
                <w:lang w:val="en-US" w:eastAsia="zh-CN"/>
              </w:rPr>
              <w:t>已</w:t>
            </w:r>
            <w:r>
              <w:rPr>
                <w:rFonts w:hint="default" w:ascii="Times New Roman" w:hAnsi="Times New Roman" w:eastAsia="宋体" w:cs="Times New Roman"/>
                <w:b w:val="0"/>
                <w:bCs/>
                <w:color w:val="auto"/>
                <w:kern w:val="2"/>
                <w:sz w:val="21"/>
                <w:szCs w:val="21"/>
              </w:rPr>
              <w:t>设立</w:t>
            </w:r>
            <w:r>
              <w:rPr>
                <w:rFonts w:hint="default" w:ascii="Times New Roman" w:hAnsi="Times New Roman" w:eastAsia="宋体" w:cs="Times New Roman"/>
                <w:b w:val="0"/>
                <w:bCs/>
                <w:color w:val="auto"/>
                <w:kern w:val="2"/>
                <w:sz w:val="21"/>
                <w:szCs w:val="21"/>
                <w:lang w:val="en-US" w:eastAsia="zh-CN"/>
              </w:rPr>
              <w:t>专业环安人员负责</w:t>
            </w:r>
            <w:r>
              <w:rPr>
                <w:rFonts w:hint="default" w:ascii="Times New Roman" w:hAnsi="Times New Roman" w:eastAsia="宋体" w:cs="Times New Roman"/>
                <w:b w:val="0"/>
                <w:bCs/>
                <w:color w:val="auto"/>
                <w:kern w:val="2"/>
                <w:sz w:val="21"/>
                <w:szCs w:val="21"/>
              </w:rPr>
              <w:t>环保工作</w:t>
            </w:r>
            <w:r>
              <w:rPr>
                <w:rFonts w:hint="default" w:ascii="Times New Roman" w:hAnsi="Times New Roman" w:eastAsia="宋体" w:cs="Times New Roman"/>
                <w:b w:val="0"/>
                <w:bCs/>
                <w:color w:val="auto"/>
                <w:kern w:val="2"/>
                <w:sz w:val="21"/>
                <w:szCs w:val="21"/>
                <w:lang w:eastAsia="zh-CN"/>
              </w:rPr>
              <w:t>，</w:t>
            </w:r>
            <w:r>
              <w:rPr>
                <w:rFonts w:hint="default" w:ascii="Times New Roman" w:hAnsi="Times New Roman" w:eastAsia="宋体" w:cs="Times New Roman"/>
                <w:b w:val="0"/>
                <w:bCs/>
                <w:color w:val="auto"/>
                <w:kern w:val="2"/>
                <w:sz w:val="21"/>
                <w:szCs w:val="21"/>
                <w:lang w:val="en-US" w:eastAsia="zh-CN"/>
              </w:rPr>
              <w:t>已</w:t>
            </w:r>
            <w:r>
              <w:rPr>
                <w:rFonts w:hint="default" w:ascii="Times New Roman" w:hAnsi="Times New Roman" w:eastAsia="宋体" w:cs="Times New Roman"/>
                <w:b w:val="0"/>
                <w:bCs/>
                <w:color w:val="auto"/>
                <w:kern w:val="2"/>
                <w:sz w:val="21"/>
                <w:szCs w:val="21"/>
              </w:rPr>
              <w:t>制定相应的环保规章制度并予以落实。</w:t>
            </w:r>
          </w:p>
        </w:tc>
        <w:tc>
          <w:tcPr>
            <w:tcW w:w="619" w:type="pct"/>
            <w:tcBorders>
              <w:righ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3</w:t>
            </w:r>
          </w:p>
        </w:tc>
        <w:tc>
          <w:tcPr>
            <w:tcW w:w="1941"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严格按照你单位申报的生产工艺流程进行生产，不得在建设地址从事未经审批的工艺及产品生产。</w:t>
            </w:r>
          </w:p>
        </w:tc>
        <w:tc>
          <w:tcPr>
            <w:tcW w:w="1852"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 w:val="0"/>
                <w:bCs/>
                <w:color w:val="000000"/>
                <w:kern w:val="2"/>
                <w:sz w:val="21"/>
                <w:szCs w:val="21"/>
              </w:rPr>
              <w:t>项目生产工艺流程严格按照《报告</w:t>
            </w:r>
            <w:r>
              <w:rPr>
                <w:rFonts w:hint="default" w:ascii="Times New Roman" w:hAnsi="Times New Roman" w:eastAsia="宋体" w:cs="Times New Roman"/>
                <w:b w:val="0"/>
                <w:bCs/>
                <w:color w:val="000000"/>
                <w:kern w:val="2"/>
                <w:sz w:val="21"/>
                <w:szCs w:val="21"/>
                <w:lang w:val="en-US" w:eastAsia="zh-CN"/>
              </w:rPr>
              <w:t>书</w:t>
            </w:r>
            <w:r>
              <w:rPr>
                <w:rFonts w:hint="default" w:ascii="Times New Roman" w:hAnsi="Times New Roman" w:eastAsia="宋体" w:cs="Times New Roman"/>
                <w:b w:val="0"/>
                <w:bCs/>
                <w:color w:val="000000"/>
                <w:kern w:val="2"/>
                <w:sz w:val="21"/>
                <w:szCs w:val="21"/>
              </w:rPr>
              <w:t>》中进行生产，未从事未经审批的工艺及产品生产。</w:t>
            </w:r>
          </w:p>
        </w:tc>
        <w:tc>
          <w:tcPr>
            <w:tcW w:w="619" w:type="pct"/>
            <w:tcBorders>
              <w:righ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4</w:t>
            </w:r>
          </w:p>
        </w:tc>
        <w:tc>
          <w:tcPr>
            <w:tcW w:w="1941"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按“雨污分流”的原则</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建设厂区雨污管网</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本项目不得有生产性废水排放，生活污水经预处理达接管标准后进入常州市金坛区第二污水处理厂集中处理。</w:t>
            </w:r>
          </w:p>
        </w:tc>
        <w:tc>
          <w:tcPr>
            <w:tcW w:w="1852"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 w:val="0"/>
                <w:bCs/>
                <w:color w:val="000000"/>
                <w:sz w:val="21"/>
                <w:szCs w:val="21"/>
              </w:rPr>
              <w:t>项目</w:t>
            </w:r>
            <w:r>
              <w:rPr>
                <w:rFonts w:hint="default" w:ascii="Times New Roman" w:hAnsi="Times New Roman" w:eastAsia="宋体" w:cs="Times New Roman"/>
                <w:b w:val="0"/>
                <w:bCs/>
                <w:color w:val="000000"/>
                <w:sz w:val="21"/>
                <w:szCs w:val="21"/>
                <w:lang w:val="en-US" w:eastAsia="zh-CN"/>
              </w:rPr>
              <w:t>所在地已</w:t>
            </w:r>
            <w:r>
              <w:rPr>
                <w:rFonts w:hint="default" w:ascii="Times New Roman" w:hAnsi="Times New Roman" w:eastAsia="宋体" w:cs="Times New Roman"/>
                <w:b w:val="0"/>
                <w:bCs/>
                <w:color w:val="000000"/>
                <w:sz w:val="21"/>
                <w:szCs w:val="21"/>
              </w:rPr>
              <w:t>按照“雨污分流”建设厂区雨污管网，实行雨污分流。雨水经雨水管网收集后排入市政雨水管网；生活污水经化粪池预处理后接管金坛区第二污水处理厂集中处理</w:t>
            </w:r>
          </w:p>
        </w:tc>
        <w:tc>
          <w:tcPr>
            <w:tcW w:w="619" w:type="pct"/>
            <w:tcBorders>
              <w:righ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5</w:t>
            </w:r>
          </w:p>
        </w:tc>
        <w:tc>
          <w:tcPr>
            <w:tcW w:w="1941"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color w:val="auto"/>
                <w:sz w:val="21"/>
                <w:szCs w:val="21"/>
                <w:highlight w:val="none"/>
              </w:rPr>
              <w:t>工程设计中， 进一步优化废气处理方案，确保各类工艺废气的收集、处理效率及排气筒高度等达到环评提出的要求。加强生产管理，减少无组织废气对周围环境的影响。废气中甲苯、甲醇执行《大气污染物综合排放标准》( DB 32/ 4041- 2021 )中表1</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表3标准限值；</w:t>
            </w:r>
            <w:r>
              <w:rPr>
                <w:rFonts w:hint="default" w:ascii="Times New Roman" w:hAnsi="Times New Roman" w:eastAsia="宋体" w:cs="Times New Roman"/>
                <w:color w:val="auto"/>
                <w:sz w:val="21"/>
                <w:szCs w:val="21"/>
                <w:highlight w:val="none"/>
                <w:lang w:val="en-US" w:eastAsia="zh-CN"/>
              </w:rPr>
              <w:t>VOC</w:t>
            </w:r>
            <w:r>
              <w:rPr>
                <w:rFonts w:hint="default" w:ascii="Times New Roman" w:hAnsi="Times New Roman" w:eastAsia="宋体" w:cs="Times New Roman"/>
                <w:color w:val="auto"/>
                <w:sz w:val="21"/>
                <w:szCs w:val="21"/>
                <w:highlight w:val="none"/>
                <w:vertAlign w:val="subscript"/>
                <w:lang w:val="en-US" w:eastAsia="zh-CN"/>
              </w:rPr>
              <w:t>S</w:t>
            </w:r>
            <w:r>
              <w:rPr>
                <w:rFonts w:hint="default" w:ascii="Times New Roman" w:hAnsi="Times New Roman" w:eastAsia="宋体" w:cs="Times New Roman"/>
                <w:color w:val="auto"/>
                <w:sz w:val="21"/>
                <w:szCs w:val="21"/>
                <w:highlight w:val="none"/>
              </w:rPr>
              <w:t>排放执行《合成树脂工业污染物排放标准》( GB31572- 2015 ) 中表5、表9非甲烧总经标准限值；天然气燃烧废气中颗粒物、S0</w:t>
            </w:r>
            <w:r>
              <w:rPr>
                <w:rFonts w:hint="default" w:ascii="Times New Roman" w:hAnsi="Times New Roman" w:eastAsia="宋体" w:cs="Times New Roman"/>
                <w:color w:val="auto"/>
                <w:sz w:val="21"/>
                <w:szCs w:val="21"/>
                <w:highlight w:val="none"/>
                <w:vertAlign w:val="subscript"/>
              </w:rPr>
              <w:t>2</w:t>
            </w:r>
            <w:r>
              <w:rPr>
                <w:rFonts w:hint="default" w:ascii="Times New Roman" w:hAnsi="Times New Roman" w:eastAsia="宋体" w:cs="Times New Roman"/>
                <w:color w:val="auto"/>
                <w:sz w:val="21"/>
                <w:szCs w:val="21"/>
                <w:highlight w:val="none"/>
              </w:rPr>
              <w:t>执行《锅炉大气污染物排放标准》 ( GB13271</w:t>
            </w:r>
            <w:r>
              <w:rPr>
                <w:rFonts w:hint="default"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 xml:space="preserve">2014 )中表3排放限值，NOx执行《长三角地区2019- 2020年秋冬季大气污染综合治理攻坚行动方案》中的限值即&lt; </w:t>
            </w:r>
            <w:r>
              <w:rPr>
                <w:rFonts w:hint="default" w:ascii="Times New Roman" w:hAnsi="Times New Roman" w:eastAsia="宋体" w:cs="Times New Roman"/>
                <w:color w:val="auto"/>
                <w:sz w:val="21"/>
                <w:szCs w:val="21"/>
                <w:highlight w:val="none"/>
                <w:lang w:val="en-US" w:eastAsia="zh-CN"/>
              </w:rPr>
              <w:t>50</w:t>
            </w:r>
            <w:r>
              <w:rPr>
                <w:rFonts w:hint="default" w:ascii="Times New Roman" w:hAnsi="Times New Roman" w:eastAsia="宋体" w:cs="Times New Roman"/>
                <w:color w:val="auto"/>
                <w:sz w:val="21"/>
                <w:szCs w:val="21"/>
                <w:highlight w:val="none"/>
              </w:rPr>
              <w:t>mg/m</w:t>
            </w:r>
            <w:r>
              <w:rPr>
                <w:rFonts w:hint="default" w:ascii="Times New Roman" w:hAnsi="Times New Roman" w:eastAsia="宋体" w:cs="Times New Roman"/>
                <w:color w:val="auto"/>
                <w:sz w:val="21"/>
                <w:szCs w:val="21"/>
                <w:highlight w:val="none"/>
                <w:vertAlign w:val="superscript"/>
              </w:rPr>
              <w:t>3</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厂区内</w:t>
            </w:r>
            <w:r>
              <w:rPr>
                <w:rFonts w:hint="default" w:ascii="Times New Roman" w:hAnsi="Times New Roman" w:eastAsia="宋体" w:cs="Times New Roman"/>
                <w:color w:val="auto"/>
                <w:sz w:val="21"/>
                <w:szCs w:val="21"/>
                <w:highlight w:val="none"/>
                <w:lang w:val="en-US" w:eastAsia="zh-CN"/>
              </w:rPr>
              <w:t>非甲烷总烃</w:t>
            </w:r>
            <w:r>
              <w:rPr>
                <w:rFonts w:hint="default" w:ascii="Times New Roman" w:hAnsi="Times New Roman" w:eastAsia="宋体" w:cs="Times New Roman"/>
                <w:color w:val="auto"/>
                <w:sz w:val="21"/>
                <w:szCs w:val="21"/>
                <w:highlight w:val="none"/>
              </w:rPr>
              <w:t>无组织排放执行</w:t>
            </w:r>
            <w:r>
              <w:rPr>
                <w:rFonts w:hint="default" w:ascii="Times New Roman" w:hAnsi="Times New Roman" w:eastAsia="宋体" w:cs="Times New Roman"/>
                <w:color w:val="auto"/>
                <w:kern w:val="0"/>
                <w:sz w:val="21"/>
                <w:szCs w:val="21"/>
                <w:highlight w:val="none"/>
              </w:rPr>
              <w:t>《大气污染物综合排放标准》（DB32/4041-2021）表2中标准中排放限值</w:t>
            </w:r>
            <w:r>
              <w:rPr>
                <w:rFonts w:hint="default" w:ascii="Times New Roman" w:hAnsi="Times New Roman" w:eastAsia="宋体" w:cs="Times New Roman"/>
                <w:color w:val="auto"/>
                <w:sz w:val="21"/>
                <w:szCs w:val="21"/>
                <w:highlight w:val="none"/>
              </w:rPr>
              <w:t>； 硫化氢执行《 恶臭污染物排放标准》( GB14554-93)中表1表2标准限值。</w:t>
            </w:r>
          </w:p>
        </w:tc>
        <w:tc>
          <w:tcPr>
            <w:tcW w:w="1852" w:type="pct"/>
            <w:noWrap w:val="0"/>
            <w:vAlign w:val="center"/>
          </w:tcPr>
          <w:p>
            <w:pPr>
              <w:pStyle w:val="36"/>
              <w:numPr>
                <w:ilvl w:val="0"/>
                <w:numId w:val="0"/>
              </w:numPr>
              <w:spacing w:line="240" w:lineRule="auto"/>
              <w:jc w:val="both"/>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w:t>
            </w:r>
            <w:r>
              <w:rPr>
                <w:rFonts w:hint="default" w:ascii="Times New Roman" w:hAnsi="Times New Roman" w:eastAsia="宋体" w:cs="Times New Roman"/>
                <w:color w:val="auto"/>
                <w:sz w:val="21"/>
                <w:szCs w:val="21"/>
                <w:highlight w:val="none"/>
              </w:rPr>
              <w:t>混胶、涂胶废气采用密闭收集；烘烤废气管道密闭收集。有机废气收集后经旋转式RTO热力燃烧装置处理后通过1根</w:t>
            </w:r>
            <w:r>
              <w:rPr>
                <w:rFonts w:hint="default" w:ascii="Times New Roman" w:hAnsi="Times New Roman" w:eastAsia="宋体" w:cs="Times New Roman"/>
                <w:color w:val="auto"/>
                <w:sz w:val="21"/>
                <w:szCs w:val="21"/>
                <w:highlight w:val="none"/>
                <w:lang w:val="en-US" w:eastAsia="zh-CN"/>
              </w:rPr>
              <w:t>25</w:t>
            </w:r>
            <w:r>
              <w:rPr>
                <w:rFonts w:hint="default" w:ascii="Times New Roman" w:hAnsi="Times New Roman" w:eastAsia="宋体" w:cs="Times New Roman"/>
                <w:color w:val="auto"/>
                <w:sz w:val="21"/>
                <w:szCs w:val="21"/>
                <w:highlight w:val="none"/>
              </w:rPr>
              <w:t>米高排气筒（DA001）排放</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bidi="ar"/>
              </w:rPr>
              <w:t>导热油炉</w:t>
            </w:r>
            <w:r>
              <w:rPr>
                <w:rFonts w:hint="default" w:ascii="Times New Roman" w:hAnsi="Times New Roman" w:eastAsia="宋体" w:cs="Times New Roman"/>
                <w:color w:val="auto"/>
                <w:sz w:val="21"/>
                <w:szCs w:val="21"/>
                <w:highlight w:val="none"/>
                <w:lang w:val="en-US" w:eastAsia="zh-CN"/>
              </w:rPr>
              <w:t>采用低氮燃烧技术，</w:t>
            </w:r>
            <w:r>
              <w:rPr>
                <w:rFonts w:hint="default" w:ascii="Times New Roman" w:hAnsi="Times New Roman" w:eastAsia="宋体" w:cs="Times New Roman"/>
                <w:color w:val="auto"/>
                <w:sz w:val="21"/>
                <w:szCs w:val="21"/>
                <w:highlight w:val="none"/>
              </w:rPr>
              <w:t>燃烧废气</w:t>
            </w:r>
            <w:r>
              <w:rPr>
                <w:rFonts w:hint="default" w:ascii="Times New Roman" w:hAnsi="Times New Roman" w:eastAsia="宋体" w:cs="Times New Roman"/>
                <w:color w:val="auto"/>
                <w:sz w:val="21"/>
                <w:szCs w:val="21"/>
                <w:highlight w:val="none"/>
                <w:lang w:val="en-US" w:eastAsia="zh-CN"/>
              </w:rPr>
              <w:t>经</w:t>
            </w:r>
            <w:r>
              <w:rPr>
                <w:rFonts w:hint="default" w:ascii="Times New Roman" w:hAnsi="Times New Roman" w:eastAsia="宋体" w:cs="Times New Roman"/>
                <w:color w:val="auto"/>
                <w:sz w:val="21"/>
                <w:szCs w:val="21"/>
                <w:highlight w:val="none"/>
              </w:rPr>
              <w:t>管道密闭收集</w:t>
            </w:r>
            <w:r>
              <w:rPr>
                <w:rFonts w:hint="default" w:ascii="Times New Roman" w:hAnsi="Times New Roman" w:eastAsia="宋体" w:cs="Times New Roman"/>
                <w:color w:val="auto"/>
                <w:sz w:val="21"/>
                <w:szCs w:val="21"/>
                <w:highlight w:val="none"/>
                <w:lang w:val="en-US" w:eastAsia="zh-CN"/>
              </w:rPr>
              <w:t>后通过1根15米排气筒（</w:t>
            </w:r>
            <w:r>
              <w:rPr>
                <w:rFonts w:hint="default" w:ascii="Times New Roman" w:hAnsi="Times New Roman" w:eastAsia="宋体" w:cs="Times New Roman"/>
                <w:color w:val="auto"/>
                <w:sz w:val="21"/>
                <w:szCs w:val="21"/>
                <w:highlight w:val="none"/>
              </w:rPr>
              <w:t>DA00</w:t>
            </w:r>
            <w:r>
              <w:rPr>
                <w:rFonts w:hint="default"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val="en-US" w:eastAsia="zh-CN"/>
              </w:rPr>
              <w:t>排放。</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根据验收检测数据可知，</w:t>
            </w:r>
            <w:r>
              <w:rPr>
                <w:rFonts w:hint="default" w:ascii="Times New Roman" w:hAnsi="Times New Roman" w:eastAsia="宋体" w:cs="Times New Roman"/>
                <w:color w:val="auto"/>
                <w:sz w:val="21"/>
                <w:szCs w:val="21"/>
                <w:highlight w:val="none"/>
              </w:rPr>
              <w:t>废气中甲苯、甲醇</w:t>
            </w:r>
            <w:r>
              <w:rPr>
                <w:rFonts w:hint="default" w:ascii="Times New Roman" w:hAnsi="Times New Roman" w:eastAsia="宋体" w:cs="Times New Roman"/>
                <w:color w:val="auto"/>
                <w:sz w:val="21"/>
                <w:szCs w:val="21"/>
                <w:highlight w:val="none"/>
                <w:lang w:val="en-US" w:eastAsia="zh-CN"/>
              </w:rPr>
              <w:t>有组织和厂界无组织排放满足</w:t>
            </w:r>
            <w:r>
              <w:rPr>
                <w:rFonts w:hint="default" w:ascii="Times New Roman" w:hAnsi="Times New Roman" w:eastAsia="宋体" w:cs="Times New Roman"/>
                <w:color w:val="auto"/>
                <w:sz w:val="21"/>
                <w:szCs w:val="21"/>
                <w:highlight w:val="none"/>
              </w:rPr>
              <w:t>《大气污染物综合排放标准》( DB 32/ 4041- 2021 )中表1</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表3标准限值</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kern w:val="0"/>
                <w:sz w:val="21"/>
                <w:szCs w:val="21"/>
                <w:highlight w:val="none"/>
                <w:lang w:val="en-US" w:eastAsia="zh-CN"/>
              </w:rPr>
              <w:t>非甲烷总烃</w:t>
            </w:r>
            <w:r>
              <w:rPr>
                <w:rFonts w:hint="default" w:ascii="Times New Roman" w:hAnsi="Times New Roman" w:eastAsia="宋体" w:cs="Times New Roman"/>
                <w:color w:val="auto"/>
                <w:sz w:val="21"/>
                <w:szCs w:val="21"/>
                <w:highlight w:val="none"/>
                <w:lang w:val="en-US" w:eastAsia="zh-CN"/>
              </w:rPr>
              <w:t>有组织和厂界无组织排放满足</w:t>
            </w:r>
            <w:r>
              <w:rPr>
                <w:rFonts w:hint="default" w:ascii="Times New Roman" w:hAnsi="Times New Roman" w:eastAsia="宋体" w:cs="Times New Roman"/>
                <w:color w:val="auto"/>
                <w:kern w:val="0"/>
                <w:sz w:val="21"/>
                <w:szCs w:val="21"/>
                <w:highlight w:val="none"/>
              </w:rPr>
              <w:t>《合成树脂工业污染物排放标准》（GB 31572-2015）表5</w:t>
            </w:r>
            <w:r>
              <w:rPr>
                <w:rFonts w:hint="default" w:ascii="Times New Roman" w:hAnsi="Times New Roman" w:eastAsia="宋体" w:cs="Times New Roman"/>
                <w:color w:val="auto"/>
                <w:kern w:val="0"/>
                <w:sz w:val="21"/>
                <w:szCs w:val="21"/>
                <w:highlight w:val="none"/>
                <w:lang w:val="en-US" w:eastAsia="zh-CN"/>
              </w:rPr>
              <w:t>和表9</w:t>
            </w:r>
            <w:r>
              <w:rPr>
                <w:rFonts w:hint="default" w:ascii="Times New Roman" w:hAnsi="Times New Roman" w:eastAsia="宋体" w:cs="Times New Roman"/>
                <w:color w:val="auto"/>
                <w:kern w:val="0"/>
                <w:sz w:val="21"/>
                <w:szCs w:val="21"/>
                <w:highlight w:val="none"/>
              </w:rPr>
              <w:t>中非甲烷总烃标准</w:t>
            </w:r>
            <w:r>
              <w:rPr>
                <w:rFonts w:hint="default" w:ascii="Times New Roman" w:hAnsi="Times New Roman" w:eastAsia="宋体" w:cs="Times New Roman"/>
                <w:color w:val="auto"/>
                <w:kern w:val="0"/>
                <w:sz w:val="21"/>
                <w:szCs w:val="21"/>
                <w:highlight w:val="none"/>
                <w:lang w:eastAsia="zh-CN"/>
              </w:rPr>
              <w:t>；</w:t>
            </w:r>
            <w:r>
              <w:rPr>
                <w:rFonts w:hint="default" w:ascii="Times New Roman" w:hAnsi="Times New Roman" w:eastAsia="宋体" w:cs="Times New Roman"/>
                <w:color w:val="auto"/>
                <w:kern w:val="0"/>
                <w:sz w:val="21"/>
                <w:szCs w:val="21"/>
                <w:highlight w:val="none"/>
              </w:rPr>
              <w:t>颗粒物、SO</w:t>
            </w:r>
            <w:r>
              <w:rPr>
                <w:rFonts w:hint="default" w:ascii="Times New Roman" w:hAnsi="Times New Roman" w:eastAsia="宋体" w:cs="Times New Roman"/>
                <w:color w:val="auto"/>
                <w:kern w:val="0"/>
                <w:sz w:val="21"/>
                <w:szCs w:val="21"/>
                <w:highlight w:val="none"/>
                <w:vertAlign w:val="subscript"/>
              </w:rPr>
              <w:t>2</w:t>
            </w:r>
            <w:r>
              <w:rPr>
                <w:rFonts w:hint="default" w:ascii="Times New Roman" w:hAnsi="Times New Roman" w:eastAsia="宋体" w:cs="Times New Roman"/>
                <w:color w:val="auto"/>
                <w:kern w:val="0"/>
                <w:sz w:val="21"/>
                <w:szCs w:val="21"/>
                <w:highlight w:val="none"/>
                <w:vertAlign w:val="baseline"/>
                <w:lang w:val="en-US" w:eastAsia="zh-CN"/>
              </w:rPr>
              <w:t>以及</w:t>
            </w:r>
            <w:r>
              <w:rPr>
                <w:rFonts w:hint="default" w:ascii="Times New Roman" w:hAnsi="Times New Roman" w:eastAsia="宋体" w:cs="Times New Roman"/>
                <w:color w:val="auto"/>
                <w:kern w:val="0"/>
                <w:sz w:val="21"/>
                <w:szCs w:val="21"/>
                <w:highlight w:val="none"/>
              </w:rPr>
              <w:t>NOx</w:t>
            </w:r>
            <w:r>
              <w:rPr>
                <w:rFonts w:hint="default" w:ascii="Times New Roman" w:hAnsi="Times New Roman" w:eastAsia="宋体" w:cs="Times New Roman"/>
                <w:color w:val="auto"/>
                <w:kern w:val="0"/>
                <w:sz w:val="21"/>
                <w:szCs w:val="21"/>
                <w:highlight w:val="none"/>
                <w:vertAlign w:val="baseline"/>
                <w:lang w:val="en-US" w:eastAsia="zh-CN"/>
              </w:rPr>
              <w:t>有组织排放满足</w:t>
            </w:r>
            <w:r>
              <w:rPr>
                <w:rFonts w:hint="default" w:ascii="Times New Roman" w:hAnsi="Times New Roman" w:eastAsia="宋体" w:cs="Times New Roman"/>
                <w:b w:val="0"/>
                <w:bCs/>
                <w:color w:val="auto"/>
                <w:kern w:val="0"/>
                <w:sz w:val="21"/>
                <w:szCs w:val="21"/>
                <w:highlight w:val="none"/>
              </w:rPr>
              <w:t>《锅炉大气污染物排放标准》（</w:t>
            </w:r>
            <w:r>
              <w:rPr>
                <w:rFonts w:hint="default" w:ascii="Times New Roman" w:hAnsi="Times New Roman" w:eastAsia="宋体" w:cs="Times New Roman"/>
                <w:b w:val="0"/>
                <w:bCs/>
                <w:color w:val="auto"/>
                <w:kern w:val="0"/>
                <w:sz w:val="21"/>
                <w:szCs w:val="21"/>
                <w:highlight w:val="none"/>
                <w:lang w:val="en-US" w:eastAsia="zh-CN"/>
              </w:rPr>
              <w:t>DB32/4385-2022</w:t>
            </w:r>
            <w:r>
              <w:rPr>
                <w:rFonts w:hint="default" w:ascii="Times New Roman" w:hAnsi="Times New Roman" w:eastAsia="宋体" w:cs="Times New Roman"/>
                <w:b w:val="0"/>
                <w:bCs/>
                <w:color w:val="auto"/>
                <w:kern w:val="0"/>
                <w:sz w:val="21"/>
                <w:szCs w:val="21"/>
                <w:highlight w:val="none"/>
              </w:rPr>
              <w:t>）</w:t>
            </w:r>
            <w:r>
              <w:rPr>
                <w:rFonts w:hint="default" w:ascii="Times New Roman" w:hAnsi="Times New Roman" w:eastAsia="宋体" w:cs="Times New Roman"/>
                <w:b w:val="0"/>
                <w:bCs/>
                <w:color w:val="auto"/>
                <w:kern w:val="0"/>
                <w:sz w:val="21"/>
                <w:szCs w:val="21"/>
                <w:highlight w:val="none"/>
                <w:lang w:val="en-US" w:eastAsia="zh-CN"/>
              </w:rPr>
              <w:t>表1</w:t>
            </w:r>
            <w:r>
              <w:rPr>
                <w:rFonts w:hint="default" w:ascii="Times New Roman" w:hAnsi="Times New Roman" w:eastAsia="宋体" w:cs="Times New Roman"/>
                <w:b w:val="0"/>
                <w:bCs/>
                <w:color w:val="auto"/>
                <w:kern w:val="0"/>
                <w:sz w:val="21"/>
                <w:szCs w:val="21"/>
                <w:highlight w:val="none"/>
              </w:rPr>
              <w:t>排放限值</w:t>
            </w:r>
            <w:r>
              <w:rPr>
                <w:rFonts w:hint="default" w:ascii="Times New Roman" w:hAnsi="Times New Roman" w:eastAsia="宋体" w:cs="Times New Roman"/>
                <w:color w:val="auto"/>
                <w:kern w:val="0"/>
                <w:sz w:val="21"/>
                <w:szCs w:val="21"/>
                <w:highlight w:val="none"/>
                <w:lang w:eastAsia="zh-CN"/>
              </w:rPr>
              <w:t>；</w:t>
            </w:r>
            <w:r>
              <w:rPr>
                <w:rFonts w:hint="default" w:ascii="Times New Roman" w:hAnsi="Times New Roman" w:eastAsia="宋体" w:cs="Times New Roman"/>
                <w:color w:val="auto"/>
                <w:kern w:val="0"/>
                <w:sz w:val="21"/>
                <w:szCs w:val="21"/>
                <w:highlight w:val="none"/>
              </w:rPr>
              <w:t>厂区内无组织排放NMHC</w:t>
            </w:r>
            <w:r>
              <w:rPr>
                <w:rFonts w:hint="default" w:ascii="Times New Roman" w:hAnsi="Times New Roman" w:eastAsia="宋体" w:cs="Times New Roman"/>
                <w:color w:val="auto"/>
                <w:kern w:val="0"/>
                <w:sz w:val="21"/>
                <w:szCs w:val="21"/>
                <w:highlight w:val="none"/>
                <w:lang w:val="en-US" w:eastAsia="zh-CN"/>
              </w:rPr>
              <w:t>排放满足</w:t>
            </w:r>
            <w:r>
              <w:rPr>
                <w:rFonts w:hint="default" w:ascii="Times New Roman" w:hAnsi="Times New Roman" w:eastAsia="宋体" w:cs="Times New Roman"/>
                <w:color w:val="auto"/>
                <w:kern w:val="0"/>
                <w:sz w:val="21"/>
                <w:szCs w:val="21"/>
                <w:highlight w:val="none"/>
              </w:rPr>
              <w:t>《大气污染物综合排放标准》（DB32/4041-2021）表2中标准中排放限值。</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项目实际无硫化氢废气的产生。</w:t>
            </w:r>
          </w:p>
        </w:tc>
        <w:tc>
          <w:tcPr>
            <w:tcW w:w="619" w:type="pct"/>
            <w:tcBorders>
              <w:righ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9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6</w:t>
            </w:r>
          </w:p>
        </w:tc>
        <w:tc>
          <w:tcPr>
            <w:tcW w:w="1941"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color w:val="auto"/>
                <w:sz w:val="21"/>
                <w:szCs w:val="21"/>
                <w:highlight w:val="none"/>
              </w:rPr>
              <w:t>合理布局车间和设备，选用低噪声设备，加强对设备的维护和保养，采取有效的减震、隔声等降噪措施，减小噪声对周边环境的影响，确保厂界噪声达到《工业企业厂界环境噪声排放标准》( GB12348- 2008)中</w:t>
            </w:r>
            <w:r>
              <w:rPr>
                <w:rFonts w:hint="default"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类标准；周边敏感点噪声执行《工业企业厂界环境噪声排放标准</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 GB12348-2008)中2类标准。</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rPr>
              <w:t>项目</w:t>
            </w:r>
            <w:r>
              <w:rPr>
                <w:rFonts w:hint="default" w:ascii="Times New Roman" w:hAnsi="Times New Roman" w:eastAsia="宋体" w:cs="Times New Roman"/>
                <w:color w:val="auto"/>
                <w:kern w:val="2"/>
                <w:sz w:val="21"/>
                <w:szCs w:val="21"/>
                <w:highlight w:val="none"/>
                <w:lang w:eastAsia="zh-CN"/>
              </w:rPr>
              <w:t>已选用</w:t>
            </w:r>
            <w:r>
              <w:rPr>
                <w:rFonts w:hint="default" w:ascii="Times New Roman" w:hAnsi="Times New Roman" w:eastAsia="宋体" w:cs="Times New Roman"/>
                <w:color w:val="auto"/>
                <w:sz w:val="21"/>
                <w:szCs w:val="21"/>
                <w:highlight w:val="none"/>
              </w:rPr>
              <w:t>低噪音设备，对噪声源设备采取</w:t>
            </w:r>
            <w:r>
              <w:rPr>
                <w:rFonts w:hint="default" w:ascii="Times New Roman" w:hAnsi="Times New Roman" w:eastAsia="宋体" w:cs="Times New Roman"/>
                <w:color w:val="auto"/>
                <w:sz w:val="21"/>
                <w:szCs w:val="21"/>
                <w:highlight w:val="none"/>
                <w:lang w:eastAsia="zh-CN"/>
              </w:rPr>
              <w:t>了减震</w:t>
            </w:r>
            <w:r>
              <w:rPr>
                <w:rFonts w:hint="default" w:ascii="Times New Roman" w:hAnsi="Times New Roman" w:eastAsia="宋体" w:cs="Times New Roman"/>
                <w:color w:val="auto"/>
                <w:sz w:val="21"/>
                <w:szCs w:val="21"/>
                <w:highlight w:val="none"/>
              </w:rPr>
              <w:t>、隔声等降噪措施。根据验收监测报告可知厂界噪声满足《工业企业厂界环境噪声排放标准》（GB12348-2008）中</w:t>
            </w:r>
            <w:r>
              <w:rPr>
                <w:rFonts w:hint="default"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类区标准。</w:t>
            </w:r>
          </w:p>
        </w:tc>
        <w:tc>
          <w:tcPr>
            <w:tcW w:w="619" w:type="pct"/>
            <w:tcBorders>
              <w:right w:val="nil"/>
            </w:tcBorders>
            <w:noWrap w:val="0"/>
            <w:vAlign w:val="center"/>
          </w:tcPr>
          <w:p>
            <w:pPr>
              <w:spacing w:after="0" w:line="240" w:lineRule="auto"/>
              <w:ind w:left="0" w:leftChars="0" w:firstLine="0" w:firstLineChars="0"/>
              <w:jc w:val="center"/>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kern w:val="2"/>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7</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color w:val="auto"/>
                <w:sz w:val="21"/>
                <w:szCs w:val="21"/>
                <w:highlight w:val="none"/>
              </w:rPr>
              <w:t>按固废＂减量化、资源化、无害化” 处置原则，落实各类固废的收集、贮存和综合利用措施，实现“零排放”，并按《一般工业固体废物贮存和填埋污染控制标准》( GB18599- 2020)、《危险废物贮存污染控制标准》(GB18597-2001)及修改单和《省生态环境厅关于进一步加强危险废物污染防治工作的实施意见》（苏环办(2019)327号）的要求规范建设一般工业固废及危废暂存场所。本项目产生的危废</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HW06、HWl l、HW13、HW16、HW17、HW26、HW49</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委托有资质单位处理</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并在投产前签订处置协议；生活垃圾送由环卫部门统一收集处理。所有固体废物实现“零排放"' 防止造成二次污染。</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eastAsia="zh-CN"/>
              </w:rPr>
              <w:t>固体废物已按照资源化、减量化、无害化分类处理，</w:t>
            </w:r>
            <w:r>
              <w:rPr>
                <w:rFonts w:hint="default" w:ascii="Times New Roman" w:hAnsi="Times New Roman" w:eastAsia="宋体" w:cs="Times New Roman"/>
                <w:color w:val="auto"/>
                <w:kern w:val="2"/>
                <w:sz w:val="21"/>
                <w:szCs w:val="21"/>
                <w:highlight w:val="none"/>
              </w:rPr>
              <w:t>建设一般固废暂存</w:t>
            </w:r>
            <w:r>
              <w:rPr>
                <w:rFonts w:hint="default" w:ascii="Times New Roman" w:hAnsi="Times New Roman" w:eastAsia="宋体" w:cs="Times New Roman"/>
                <w:color w:val="auto"/>
                <w:kern w:val="2"/>
                <w:sz w:val="21"/>
                <w:szCs w:val="21"/>
                <w:highlight w:val="none"/>
                <w:lang w:eastAsia="zh-CN"/>
              </w:rPr>
              <w:t>场所</w:t>
            </w:r>
            <w:r>
              <w:rPr>
                <w:rFonts w:hint="default" w:ascii="Times New Roman" w:hAnsi="Times New Roman" w:eastAsia="宋体" w:cs="Times New Roman"/>
                <w:color w:val="auto"/>
                <w:kern w:val="2"/>
                <w:sz w:val="21"/>
                <w:szCs w:val="21"/>
                <w:highlight w:val="none"/>
              </w:rPr>
              <w:t>和危险废物暂存</w:t>
            </w:r>
            <w:r>
              <w:rPr>
                <w:rFonts w:hint="default" w:ascii="Times New Roman" w:hAnsi="Times New Roman" w:eastAsia="宋体" w:cs="Times New Roman"/>
                <w:color w:val="auto"/>
                <w:kern w:val="2"/>
                <w:sz w:val="21"/>
                <w:szCs w:val="21"/>
                <w:highlight w:val="none"/>
                <w:lang w:eastAsia="zh-CN"/>
              </w:rPr>
              <w:t>场所；一般固废委托</w:t>
            </w:r>
            <w:r>
              <w:rPr>
                <w:rFonts w:hint="default" w:ascii="Times New Roman" w:hAnsi="Times New Roman" w:eastAsia="宋体" w:cs="Times New Roman"/>
                <w:color w:val="auto"/>
                <w:sz w:val="21"/>
                <w:szCs w:val="21"/>
                <w:highlight w:val="none"/>
                <w:lang w:val="en-US" w:eastAsia="zh-CN"/>
              </w:rPr>
              <w:t>常州市净宇环保科技服务有限公司回收处</w:t>
            </w:r>
            <w:r>
              <w:rPr>
                <w:rFonts w:hint="default" w:ascii="Times New Roman" w:hAnsi="Times New Roman" w:eastAsia="宋体" w:cs="Times New Roman"/>
                <w:color w:val="auto"/>
                <w:kern w:val="2"/>
                <w:sz w:val="21"/>
                <w:szCs w:val="21"/>
                <w:highlight w:val="none"/>
                <w:lang w:eastAsia="zh-CN"/>
              </w:rPr>
              <w:t>置，危险废物委托</w:t>
            </w:r>
            <w:r>
              <w:rPr>
                <w:rFonts w:hint="default" w:ascii="Times New Roman" w:hAnsi="Times New Roman" w:eastAsia="宋体" w:cs="Times New Roman"/>
                <w:color w:val="auto"/>
                <w:kern w:val="2"/>
                <w:sz w:val="21"/>
                <w:szCs w:val="21"/>
                <w:highlight w:val="none"/>
                <w:lang w:val="en-US" w:eastAsia="zh-CN"/>
              </w:rPr>
              <w:t>常州普达环保清洗有限公司</w:t>
            </w:r>
            <w:r>
              <w:rPr>
                <w:rFonts w:hint="default" w:ascii="Times New Roman" w:hAnsi="Times New Roman" w:eastAsia="宋体" w:cs="Times New Roman"/>
                <w:color w:val="auto"/>
                <w:kern w:val="2"/>
                <w:sz w:val="21"/>
                <w:szCs w:val="21"/>
                <w:highlight w:val="none"/>
              </w:rPr>
              <w:t>处置；</w:t>
            </w:r>
            <w:r>
              <w:rPr>
                <w:rFonts w:hint="default" w:ascii="Times New Roman" w:hAnsi="Times New Roman" w:eastAsia="宋体" w:cs="Times New Roman"/>
                <w:color w:val="auto"/>
                <w:kern w:val="2"/>
                <w:sz w:val="21"/>
                <w:szCs w:val="21"/>
                <w:highlight w:val="none"/>
                <w:lang w:eastAsia="zh-CN"/>
              </w:rPr>
              <w:t>生活垃圾委托环卫清运。</w:t>
            </w:r>
            <w:r>
              <w:rPr>
                <w:rFonts w:hint="default" w:ascii="Times New Roman" w:hAnsi="Times New Roman" w:eastAsia="宋体" w:cs="Times New Roman"/>
                <w:color w:val="auto"/>
                <w:kern w:val="2"/>
                <w:sz w:val="21"/>
                <w:szCs w:val="21"/>
                <w:highlight w:val="none"/>
              </w:rPr>
              <w:t>固废可安全暂存并且零排放</w:t>
            </w: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val="en-US" w:eastAsia="zh-CN"/>
              </w:rPr>
              <w:t>项目实际生产中无</w:t>
            </w:r>
            <w:r>
              <w:rPr>
                <w:rFonts w:hint="default" w:ascii="Times New Roman" w:hAnsi="Times New Roman" w:eastAsia="宋体" w:cs="Times New Roman"/>
                <w:color w:val="auto"/>
                <w:sz w:val="21"/>
                <w:szCs w:val="21"/>
                <w:highlight w:val="none"/>
              </w:rPr>
              <w:t>HW06、HWl l、HW13、HW16、HW17</w:t>
            </w:r>
            <w:r>
              <w:rPr>
                <w:rFonts w:hint="default" w:ascii="Times New Roman" w:hAnsi="Times New Roman" w:eastAsia="宋体" w:cs="Times New Roman"/>
                <w:color w:val="auto"/>
                <w:sz w:val="21"/>
                <w:szCs w:val="21"/>
                <w:highlight w:val="none"/>
                <w:lang w:val="en-US" w:eastAsia="zh-CN"/>
              </w:rPr>
              <w:t>和</w:t>
            </w:r>
            <w:r>
              <w:rPr>
                <w:rFonts w:hint="default" w:ascii="Times New Roman" w:hAnsi="Times New Roman" w:eastAsia="宋体" w:cs="Times New Roman"/>
                <w:color w:val="auto"/>
                <w:sz w:val="21"/>
                <w:szCs w:val="21"/>
                <w:highlight w:val="none"/>
              </w:rPr>
              <w:t>HW26</w:t>
            </w:r>
            <w:r>
              <w:rPr>
                <w:rFonts w:hint="default" w:ascii="Times New Roman" w:hAnsi="Times New Roman" w:eastAsia="宋体" w:cs="Times New Roman"/>
                <w:color w:val="auto"/>
                <w:sz w:val="21"/>
                <w:szCs w:val="21"/>
                <w:highlight w:val="none"/>
                <w:lang w:val="en-US" w:eastAsia="zh-CN"/>
              </w:rPr>
              <w:t>类别危废产生。</w:t>
            </w:r>
          </w:p>
        </w:tc>
        <w:tc>
          <w:tcPr>
            <w:tcW w:w="619" w:type="pct"/>
            <w:tcBorders>
              <w:right w:val="nil"/>
            </w:tcBorders>
            <w:noWrap w:val="0"/>
            <w:vAlign w:val="center"/>
          </w:tcPr>
          <w:p>
            <w:pPr>
              <w:spacing w:after="0" w:line="240" w:lineRule="auto"/>
              <w:ind w:left="0" w:leftChars="0" w:firstLine="0" w:firstLineChars="0"/>
              <w:jc w:val="center"/>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8</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重视安全生产，落实环评提出的各项环境风险防范措施、制定环境应急预案，并定期演练，防止原料储运及生产过程中事故发生及事故性排放。</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rPr>
              <w:t>项目已制定环境风险应急预案，正在积极备案中，日常管理中委托专人负责环保和安全管理，定期组织应急演练，加强员工日常培训</w:t>
            </w:r>
          </w:p>
        </w:tc>
        <w:tc>
          <w:tcPr>
            <w:tcW w:w="619" w:type="pct"/>
            <w:tcBorders>
              <w:right w:val="nil"/>
            </w:tcBorders>
            <w:noWrap w:val="0"/>
            <w:vAlign w:val="center"/>
          </w:tcPr>
          <w:p>
            <w:pPr>
              <w:spacing w:after="0" w:line="240" w:lineRule="auto"/>
              <w:ind w:left="0" w:leftChars="0" w:firstLine="0" w:firstLineChars="0"/>
              <w:jc w:val="center"/>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9</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按《江苏省排污口设置及规范化整治管理办法》（苏环控(1997)122号）的规定设置各类排污口和标识。</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eastAsia="zh-CN"/>
              </w:rPr>
              <w:t>项目已规范化设置各类排污口及标志。</w:t>
            </w:r>
          </w:p>
        </w:tc>
        <w:tc>
          <w:tcPr>
            <w:tcW w:w="619" w:type="pct"/>
            <w:tcBorders>
              <w:right w:val="nil"/>
            </w:tcBorders>
            <w:noWrap w:val="0"/>
            <w:vAlign w:val="center"/>
          </w:tcPr>
          <w:p>
            <w:pPr>
              <w:spacing w:after="0" w:line="240" w:lineRule="auto"/>
              <w:ind w:left="0" w:leftChars="0" w:firstLine="0" w:firstLineChars="0"/>
              <w:jc w:val="center"/>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10</w:t>
            </w:r>
          </w:p>
        </w:tc>
        <w:tc>
          <w:tcPr>
            <w:tcW w:w="1941"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color w:val="auto"/>
                <w:sz w:val="21"/>
                <w:szCs w:val="21"/>
                <w:highlight w:val="none"/>
              </w:rPr>
              <w:t>落实报告书中提出的全厂以生产车间、污水处理站外扩100米设置卫生防护距离。今后该范围内不得规划、新建住宅、学校、医院等环境敏感目标。</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eastAsia="zh-CN"/>
              </w:rPr>
              <w:t>项目已以生产车间为边界外扩</w:t>
            </w:r>
            <w:r>
              <w:rPr>
                <w:rFonts w:hint="default" w:ascii="Times New Roman" w:hAnsi="Times New Roman" w:eastAsia="宋体" w:cs="Times New Roman"/>
                <w:color w:val="auto"/>
                <w:kern w:val="2"/>
                <w:sz w:val="21"/>
                <w:szCs w:val="21"/>
                <w:highlight w:val="none"/>
                <w:lang w:val="en-US" w:eastAsia="zh-CN"/>
              </w:rPr>
              <w:t>100米设置卫生防护距离，卫生防护距离内未建设居民居住点、学校、医院等敏感目标。</w:t>
            </w:r>
          </w:p>
        </w:tc>
        <w:tc>
          <w:tcPr>
            <w:tcW w:w="619" w:type="pct"/>
            <w:tcBorders>
              <w:right w:val="nil"/>
            </w:tcBorders>
            <w:noWrap w:val="0"/>
            <w:vAlign w:val="center"/>
          </w:tcPr>
          <w:p>
            <w:pPr>
              <w:spacing w:after="0" w:line="240" w:lineRule="auto"/>
              <w:ind w:left="0" w:leftChars="0" w:firstLine="0" w:firstLineChars="0"/>
              <w:jc w:val="center"/>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kern w:val="2"/>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11</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三、该项目实施后，污染物排放量必须满足我局核定的总量控制指标。</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rPr>
              <w:t>经核算，</w:t>
            </w:r>
            <w:r>
              <w:rPr>
                <w:rFonts w:hint="default" w:ascii="Times New Roman" w:hAnsi="Times New Roman" w:eastAsia="宋体" w:cs="Times New Roman"/>
                <w:color w:val="auto"/>
                <w:kern w:val="2"/>
                <w:sz w:val="21"/>
                <w:szCs w:val="21"/>
                <w:lang w:eastAsia="zh-CN"/>
              </w:rPr>
              <w:t>项目污染物排放量满足总量控制指标。</w:t>
            </w:r>
          </w:p>
        </w:tc>
        <w:tc>
          <w:tcPr>
            <w:tcW w:w="619" w:type="pct"/>
            <w:tcBorders>
              <w:right w:val="nil"/>
            </w:tcBorders>
            <w:noWrap w:val="0"/>
            <w:vAlign w:val="center"/>
          </w:tcPr>
          <w:p>
            <w:pPr>
              <w:spacing w:after="0" w:line="240" w:lineRule="auto"/>
              <w:ind w:left="0" w:leftChars="0" w:firstLine="0" w:firstLineChars="0"/>
              <w:jc w:val="center"/>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kern w:val="2"/>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12</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四、项目建设运营期间，由常州市生态环境综合行政执法局金坛分局会同江苏金坛经济开发区管理委员会监督管理。</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rPr>
              <w:t>企业积极配合</w:t>
            </w:r>
            <w:r>
              <w:rPr>
                <w:rFonts w:hint="default" w:ascii="Times New Roman" w:hAnsi="Times New Roman" w:eastAsia="宋体" w:cs="Times New Roman"/>
                <w:color w:val="auto"/>
                <w:sz w:val="21"/>
                <w:szCs w:val="21"/>
                <w:lang w:val="en-US" w:eastAsia="zh-CN"/>
              </w:rPr>
              <w:t>管理部门的监督管理。</w:t>
            </w:r>
          </w:p>
        </w:tc>
        <w:tc>
          <w:tcPr>
            <w:tcW w:w="619" w:type="pct"/>
            <w:tcBorders>
              <w:right w:val="nil"/>
            </w:tcBorders>
            <w:noWrap w:val="0"/>
            <w:vAlign w:val="center"/>
          </w:tcPr>
          <w:p>
            <w:pPr>
              <w:spacing w:after="0" w:line="240" w:lineRule="auto"/>
              <w:ind w:left="0" w:leftChars="0" w:firstLine="0" w:firstLineChars="0"/>
              <w:jc w:val="center"/>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kern w:val="2"/>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13</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五、项目的环保设施必须与主体工程同时设计、同时施工、同时运行。项目竣工后，须按排污许可相关规定申请排污许可证，并组织项目竣工环境保护验收，验收合格后方可投入生产。</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kern w:val="2"/>
                <w:sz w:val="21"/>
                <w:szCs w:val="21"/>
                <w:lang w:eastAsia="zh-CN"/>
              </w:rPr>
              <w:t>项目</w:t>
            </w:r>
            <w:r>
              <w:rPr>
                <w:rFonts w:hint="default" w:ascii="Times New Roman" w:hAnsi="Times New Roman" w:eastAsia="宋体" w:cs="Times New Roman"/>
                <w:color w:val="auto"/>
                <w:kern w:val="2"/>
                <w:sz w:val="21"/>
                <w:szCs w:val="21"/>
                <w:lang w:val="en-US" w:eastAsia="zh-CN"/>
              </w:rPr>
              <w:t>建成后</w:t>
            </w:r>
            <w:r>
              <w:rPr>
                <w:rFonts w:hint="default" w:ascii="Times New Roman" w:hAnsi="Times New Roman" w:eastAsia="宋体" w:cs="Times New Roman"/>
                <w:color w:val="auto"/>
                <w:kern w:val="2"/>
                <w:sz w:val="21"/>
                <w:szCs w:val="21"/>
                <w:lang w:eastAsia="zh-CN"/>
              </w:rPr>
              <w:t>严格执行“三同时”制度，正在进行验收</w:t>
            </w:r>
            <w:r>
              <w:rPr>
                <w:rFonts w:hint="default" w:ascii="Times New Roman" w:hAnsi="Times New Roman" w:eastAsia="宋体" w:cs="Times New Roman"/>
                <w:color w:val="auto"/>
                <w:kern w:val="2"/>
                <w:sz w:val="21"/>
                <w:szCs w:val="21"/>
              </w:rPr>
              <w:t>。</w:t>
            </w:r>
          </w:p>
        </w:tc>
        <w:tc>
          <w:tcPr>
            <w:tcW w:w="619" w:type="pct"/>
            <w:tcBorders>
              <w:right w:val="nil"/>
            </w:tcBorders>
            <w:noWrap w:val="0"/>
            <w:vAlign w:val="center"/>
          </w:tcPr>
          <w:p>
            <w:pPr>
              <w:spacing w:after="0" w:line="240" w:lineRule="auto"/>
              <w:ind w:left="0" w:leftChars="0" w:firstLine="0" w:firstLineChars="0"/>
              <w:jc w:val="center"/>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kern w:val="2"/>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14</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六、本项目开工建设之前，需按规定开展节能评估和审查，并取得节能审查机关出具的节能审查意见。</w:t>
            </w:r>
          </w:p>
        </w:tc>
        <w:tc>
          <w:tcPr>
            <w:tcW w:w="1852" w:type="pct"/>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kern w:val="2"/>
                <w:sz w:val="21"/>
                <w:szCs w:val="21"/>
                <w:highlight w:val="none"/>
                <w:lang w:val="en-US" w:eastAsia="zh-CN"/>
              </w:rPr>
              <w:t>根据《固定资产投资项目节能评估和审查暂行办法》（中华人民共和国国家发展和改革委员会令第6号），本项目需要填报节能登记表，企业已填报固定资产投资项目节能承诺表</w:t>
            </w:r>
          </w:p>
        </w:tc>
        <w:tc>
          <w:tcPr>
            <w:tcW w:w="619" w:type="pct"/>
            <w:tcBorders>
              <w:righ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jc w:val="center"/>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kern w:val="2"/>
                <w:sz w:val="21"/>
                <w:szCs w:val="21"/>
              </w:rPr>
              <w:t>满足环评批复要求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586" w:type="pct"/>
            <w:tcBorders>
              <w:left w:val="nil"/>
            </w:tcBorders>
            <w:noWrap w:val="0"/>
            <w:vAlign w:val="center"/>
          </w:tcPr>
          <w:p>
            <w:pPr>
              <w:pStyle w:val="36"/>
              <w:keepNext w:val="0"/>
              <w:keepLines w:val="0"/>
              <w:pageBreakBefore w:val="0"/>
              <w:widowControl w:val="0"/>
              <w:kinsoku/>
              <w:wordWrap/>
              <w:overflowPunct/>
              <w:topLinePunct w:val="0"/>
              <w:autoSpaceDE w:val="0"/>
              <w:autoSpaceDN w:val="0"/>
              <w:bidi w:val="0"/>
              <w:snapToGrid w:val="0"/>
              <w:spacing w:line="240" w:lineRule="auto"/>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15</w:t>
            </w:r>
          </w:p>
        </w:tc>
        <w:tc>
          <w:tcPr>
            <w:tcW w:w="1941" w:type="pct"/>
            <w:noWrap w:val="0"/>
            <w:vAlign w:val="center"/>
          </w:tcPr>
          <w:p>
            <w:pPr>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0" w:firstLineChars="0"/>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七、项目批准后，建设项目的性质、规模、地点、采用的生产工艺或者防治污染、防止生态破坏的措施发生重大变动的， 或自批准之日满5年方开工建设</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建设单位应当重新报批（审核）建设项目的环境影响评价文件。</w:t>
            </w:r>
          </w:p>
        </w:tc>
        <w:tc>
          <w:tcPr>
            <w:tcW w:w="1852" w:type="pct"/>
            <w:noWrap w:val="0"/>
            <w:vAlign w:val="center"/>
          </w:tcPr>
          <w:p>
            <w:pPr>
              <w:spacing w:after="0" w:line="240" w:lineRule="auto"/>
              <w:ind w:left="0" w:leftChars="0" w:firstLine="0" w:firstLineChars="0"/>
              <w:jc w:val="both"/>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kern w:val="2"/>
                <w:sz w:val="21"/>
                <w:szCs w:val="21"/>
                <w:lang w:eastAsia="zh-CN"/>
              </w:rPr>
              <w:t>项目的性质、规模、地点、采用的生产工艺及防治污染、防止生态破坏的措施均未发生重大变动。</w:t>
            </w:r>
          </w:p>
        </w:tc>
        <w:tc>
          <w:tcPr>
            <w:tcW w:w="619" w:type="pct"/>
            <w:tcBorders>
              <w:right w:val="nil"/>
            </w:tcBorders>
            <w:noWrap w:val="0"/>
            <w:vAlign w:val="center"/>
          </w:tcPr>
          <w:p>
            <w:pPr>
              <w:spacing w:after="0" w:line="240" w:lineRule="auto"/>
              <w:ind w:left="0" w:leftChars="0" w:firstLine="0" w:firstLineChars="0"/>
              <w:jc w:val="center"/>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kern w:val="2"/>
                <w:sz w:val="21"/>
                <w:szCs w:val="21"/>
              </w:rPr>
              <w:t>满足环评批复要求</w:t>
            </w:r>
          </w:p>
        </w:tc>
      </w:tr>
    </w:tbl>
    <w:p>
      <w:pPr>
        <w:spacing w:line="360" w:lineRule="auto"/>
        <w:ind w:firstLine="482" w:firstLineChars="200"/>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二、工程变动情况</w:t>
      </w:r>
    </w:p>
    <w:p>
      <w:pPr>
        <w:ind w:firstLine="480" w:firstLineChars="200"/>
        <w:rPr>
          <w:rFonts w:hint="eastAsia"/>
          <w:color w:val="auto"/>
          <w:highlight w:val="none"/>
        </w:rPr>
      </w:pPr>
      <w:r>
        <w:rPr>
          <w:rFonts w:ascii="宋体" w:hAnsi="宋体" w:eastAsia="宋体" w:cs="宋体"/>
          <w:color w:val="auto"/>
          <w:sz w:val="24"/>
          <w:szCs w:val="24"/>
          <w:highlight w:val="none"/>
        </w:rPr>
        <w:t>根据现场核查与原有环评资料，</w:t>
      </w:r>
      <w:r>
        <w:rPr>
          <w:rFonts w:hint="eastAsia" w:ascii="宋体" w:hAnsi="宋体" w:eastAsia="宋体" w:cs="宋体"/>
          <w:color w:val="auto"/>
          <w:sz w:val="24"/>
          <w:szCs w:val="24"/>
          <w:highlight w:val="none"/>
          <w:lang w:val="en-US" w:eastAsia="zh-CN"/>
        </w:rPr>
        <w:t>本项目变动情况详见下表</w:t>
      </w:r>
      <w:r>
        <w:rPr>
          <w:rFonts w:hint="eastAsia"/>
          <w:color w:val="auto"/>
          <w:highlight w:val="none"/>
        </w:rPr>
        <w:t>。</w:t>
      </w:r>
    </w:p>
    <w:p>
      <w:pPr>
        <w:pStyle w:val="2"/>
        <w:spacing w:after="0"/>
        <w:jc w:val="center"/>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表</w:t>
      </w:r>
      <w:r>
        <w:rPr>
          <w:rFonts w:hint="eastAsia" w:ascii="Times New Roman" w:hAnsi="Times New Roman" w:eastAsia="宋体"/>
          <w:b/>
          <w:bCs/>
          <w:color w:val="auto"/>
          <w:sz w:val="21"/>
          <w:szCs w:val="21"/>
          <w:highlight w:val="none"/>
          <w:lang w:val="en-US" w:eastAsia="zh-CN"/>
        </w:rPr>
        <w:t>3</w:t>
      </w:r>
      <w:r>
        <w:rPr>
          <w:rFonts w:ascii="Times New Roman" w:hAnsi="Times New Roman" w:eastAsia="宋体"/>
          <w:b/>
          <w:bCs/>
          <w:color w:val="auto"/>
          <w:sz w:val="21"/>
          <w:szCs w:val="21"/>
          <w:highlight w:val="none"/>
        </w:rPr>
        <w:t xml:space="preserve"> 建设项目变动清单</w:t>
      </w:r>
    </w:p>
    <w:tbl>
      <w:tblPr>
        <w:tblStyle w:val="15"/>
        <w:tblW w:w="4998"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51" w:type="dxa"/>
          <w:bottom w:w="0" w:type="dxa"/>
          <w:right w:w="51" w:type="dxa"/>
        </w:tblCellMar>
      </w:tblPr>
      <w:tblGrid>
        <w:gridCol w:w="626"/>
        <w:gridCol w:w="3026"/>
        <w:gridCol w:w="2383"/>
        <w:gridCol w:w="2370"/>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PrEx>
        <w:trPr>
          <w:trHeight w:val="340" w:hRule="atLeast"/>
          <w:jc w:val="center"/>
        </w:trPr>
        <w:tc>
          <w:tcPr>
            <w:tcW w:w="372" w:type="pct"/>
            <w:noWrap w:val="0"/>
            <w:vAlign w:val="center"/>
          </w:tcPr>
          <w:p>
            <w:pPr>
              <w:pStyle w:val="6"/>
              <w:spacing w:after="0" w:line="240" w:lineRule="auto"/>
              <w:ind w:left="0" w:leftChars="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类别</w:t>
            </w:r>
          </w:p>
        </w:tc>
        <w:tc>
          <w:tcPr>
            <w:tcW w:w="1799" w:type="pct"/>
            <w:noWrap w:val="0"/>
            <w:vAlign w:val="center"/>
          </w:tcPr>
          <w:p>
            <w:pPr>
              <w:pStyle w:val="6"/>
              <w:spacing w:after="0" w:line="240" w:lineRule="auto"/>
              <w:ind w:left="0" w:leftChars="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环评设计内容</w:t>
            </w:r>
          </w:p>
        </w:tc>
        <w:tc>
          <w:tcPr>
            <w:tcW w:w="1417" w:type="pct"/>
            <w:noWrap w:val="0"/>
            <w:vAlign w:val="center"/>
          </w:tcPr>
          <w:p>
            <w:pPr>
              <w:pStyle w:val="6"/>
              <w:spacing w:after="0" w:line="240" w:lineRule="auto"/>
              <w:ind w:left="0" w:leftChars="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实际建设情况</w:t>
            </w:r>
          </w:p>
        </w:tc>
        <w:tc>
          <w:tcPr>
            <w:tcW w:w="1409" w:type="pct"/>
            <w:noWrap w:val="0"/>
            <w:vAlign w:val="center"/>
          </w:tcPr>
          <w:p>
            <w:pPr>
              <w:pStyle w:val="6"/>
              <w:spacing w:after="0" w:line="240" w:lineRule="auto"/>
              <w:ind w:left="0" w:leftChars="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trHeight w:val="1142" w:hRule="atLeast"/>
          <w:jc w:val="center"/>
        </w:trPr>
        <w:tc>
          <w:tcPr>
            <w:tcW w:w="372" w:type="pct"/>
            <w:noWrap w:val="0"/>
            <w:vAlign w:val="center"/>
          </w:tcPr>
          <w:p>
            <w:pPr>
              <w:pStyle w:val="6"/>
              <w:spacing w:after="0" w:line="240" w:lineRule="auto"/>
              <w:ind w:left="0" w:left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平面布置</w:t>
            </w:r>
          </w:p>
        </w:tc>
        <w:tc>
          <w:tcPr>
            <w:tcW w:w="1799" w:type="pct"/>
            <w:noWrap w:val="0"/>
            <w:vAlign w:val="center"/>
          </w:tcPr>
          <w:p>
            <w:pPr>
              <w:pStyle w:val="6"/>
              <w:spacing w:after="0" w:line="240" w:lineRule="auto"/>
              <w:ind w:left="0" w:left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主体</w:t>
            </w:r>
            <w:r>
              <w:rPr>
                <w:rFonts w:hint="default" w:ascii="Times New Roman" w:hAnsi="Times New Roman" w:eastAsia="宋体" w:cs="Times New Roman"/>
                <w:color w:val="auto"/>
                <w:spacing w:val="-2"/>
                <w:kern w:val="28"/>
                <w:sz w:val="21"/>
                <w:szCs w:val="21"/>
              </w:rPr>
              <w:t>锂电池胶带生产线</w:t>
            </w:r>
            <w:r>
              <w:rPr>
                <w:rFonts w:hint="default" w:ascii="Times New Roman" w:hAnsi="Times New Roman" w:eastAsia="宋体" w:cs="Times New Roman"/>
                <w:color w:val="auto"/>
                <w:sz w:val="21"/>
                <w:szCs w:val="21"/>
                <w:highlight w:val="none"/>
                <w:lang w:val="en-US" w:eastAsia="zh-CN"/>
              </w:rPr>
              <w:t>、成品区、原料区、危废仓库等均位于生产车间二内部</w:t>
            </w:r>
          </w:p>
        </w:tc>
        <w:tc>
          <w:tcPr>
            <w:tcW w:w="1417" w:type="pct"/>
            <w:noWrap w:val="0"/>
            <w:vAlign w:val="center"/>
          </w:tcPr>
          <w:p>
            <w:pPr>
              <w:pStyle w:val="6"/>
              <w:spacing w:after="0" w:line="240" w:lineRule="auto"/>
              <w:ind w:left="0" w:left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主体</w:t>
            </w:r>
            <w:r>
              <w:rPr>
                <w:rFonts w:hint="default" w:ascii="Times New Roman" w:hAnsi="Times New Roman" w:eastAsia="宋体" w:cs="Times New Roman"/>
                <w:color w:val="auto"/>
                <w:spacing w:val="-2"/>
                <w:kern w:val="28"/>
                <w:sz w:val="21"/>
                <w:szCs w:val="21"/>
              </w:rPr>
              <w:t>锂电池胶带生产线</w:t>
            </w:r>
            <w:r>
              <w:rPr>
                <w:rFonts w:hint="default" w:ascii="Times New Roman" w:hAnsi="Times New Roman" w:eastAsia="宋体" w:cs="Times New Roman"/>
                <w:color w:val="auto"/>
                <w:sz w:val="21"/>
                <w:szCs w:val="21"/>
                <w:highlight w:val="none"/>
                <w:lang w:val="en-US" w:eastAsia="zh-CN"/>
              </w:rPr>
              <w:t>、成品区、原料区、危废仓库等均位于生产车间一内部</w:t>
            </w:r>
          </w:p>
        </w:tc>
        <w:tc>
          <w:tcPr>
            <w:tcW w:w="1409" w:type="pct"/>
            <w:noWrap w:val="0"/>
            <w:vAlign w:val="center"/>
          </w:tcPr>
          <w:p>
            <w:pPr>
              <w:pStyle w:val="6"/>
              <w:spacing w:after="0" w:line="240" w:lineRule="auto"/>
              <w:ind w:left="0" w:left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在原厂址附近调整，</w:t>
            </w:r>
            <w:r>
              <w:rPr>
                <w:rFonts w:hint="default" w:ascii="Times New Roman" w:hAnsi="Times New Roman" w:eastAsia="宋体" w:cs="Times New Roman"/>
                <w:color w:val="auto"/>
                <w:sz w:val="21"/>
                <w:szCs w:val="21"/>
                <w:highlight w:val="none"/>
              </w:rPr>
              <w:t>仅为平面布置发生调整，</w:t>
            </w:r>
            <w:r>
              <w:rPr>
                <w:rFonts w:hint="default" w:ascii="Times New Roman" w:hAnsi="Times New Roman" w:eastAsia="宋体" w:cs="Times New Roman"/>
                <w:color w:val="auto"/>
                <w:sz w:val="21"/>
                <w:szCs w:val="21"/>
                <w:lang w:val="en-US" w:eastAsia="zh-CN"/>
              </w:rPr>
              <w:t>导致环境防护距离范围变化，但是不新增敏感点，</w:t>
            </w:r>
            <w:r>
              <w:rPr>
                <w:rFonts w:hint="default" w:ascii="Times New Roman" w:hAnsi="Times New Roman" w:eastAsia="宋体" w:cs="Times New Roman"/>
                <w:color w:val="auto"/>
                <w:sz w:val="21"/>
                <w:szCs w:val="21"/>
                <w:highlight w:val="none"/>
              </w:rPr>
              <w:t>不属于重大变动</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trHeight w:val="1942" w:hRule="atLeast"/>
          <w:jc w:val="center"/>
        </w:trPr>
        <w:tc>
          <w:tcPr>
            <w:tcW w:w="372" w:type="pct"/>
            <w:noWrap w:val="0"/>
            <w:vAlign w:val="center"/>
          </w:tcPr>
          <w:p>
            <w:pPr>
              <w:pStyle w:val="6"/>
              <w:spacing w:after="0" w:line="240" w:lineRule="auto"/>
              <w:ind w:left="0" w:left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废气排放</w:t>
            </w:r>
          </w:p>
        </w:tc>
        <w:tc>
          <w:tcPr>
            <w:tcW w:w="1799" w:type="pct"/>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left"/>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①1#~3#生产线混胶、涂胶、烘烤废气</w:t>
            </w:r>
            <w:r>
              <w:rPr>
                <w:rFonts w:hint="default" w:ascii="Times New Roman" w:hAnsi="Times New Roman" w:eastAsia="宋体" w:cs="Times New Roman"/>
                <w:color w:val="auto"/>
                <w:sz w:val="21"/>
                <w:szCs w:val="21"/>
                <w:lang w:val="en-US" w:eastAsia="zh-CN"/>
              </w:rPr>
              <w:t>经旋转式RTO装置处理后通过1根25米排气筒（1#排气筒）排放；</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left"/>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②</w:t>
            </w:r>
            <w:r>
              <w:rPr>
                <w:rFonts w:hint="default" w:ascii="Times New Roman" w:hAnsi="Times New Roman" w:eastAsia="宋体" w:cs="Times New Roman"/>
                <w:color w:val="auto"/>
                <w:sz w:val="21"/>
                <w:szCs w:val="21"/>
                <w:lang w:val="en-US" w:eastAsia="zh-CN"/>
              </w:rPr>
              <w:t>4</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9</w:t>
            </w:r>
            <w:r>
              <w:rPr>
                <w:rFonts w:hint="default" w:ascii="Times New Roman" w:hAnsi="Times New Roman" w:eastAsia="宋体" w:cs="Times New Roman"/>
                <w:color w:val="auto"/>
                <w:sz w:val="21"/>
                <w:szCs w:val="21"/>
              </w:rPr>
              <w:t>#生产线混胶、涂胶、烘烤废气</w:t>
            </w:r>
            <w:r>
              <w:rPr>
                <w:rFonts w:hint="default" w:ascii="Times New Roman" w:hAnsi="Times New Roman" w:eastAsia="宋体" w:cs="Times New Roman"/>
                <w:color w:val="auto"/>
                <w:sz w:val="21"/>
                <w:szCs w:val="21"/>
                <w:lang w:val="en-US" w:eastAsia="zh-CN"/>
              </w:rPr>
              <w:t>经旋转式RTO装置处理后通过1根25米排气筒（2#排气筒）排放；</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left"/>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③1#~3#生产线天然气燃烧废气</w:t>
            </w:r>
            <w:r>
              <w:rPr>
                <w:rFonts w:hint="default" w:ascii="Times New Roman" w:hAnsi="Times New Roman" w:eastAsia="宋体" w:cs="Times New Roman"/>
                <w:color w:val="auto"/>
                <w:sz w:val="21"/>
                <w:szCs w:val="21"/>
                <w:lang w:val="en-US" w:eastAsia="zh-CN"/>
              </w:rPr>
              <w:t>由1根25米排气筒（3#排气筒）排放；</w:t>
            </w:r>
          </w:p>
          <w:p>
            <w:pPr>
              <w:keepNext w:val="0"/>
              <w:keepLines w:val="0"/>
              <w:pageBreakBefore w:val="0"/>
              <w:widowControl w:val="0"/>
              <w:kinsoku/>
              <w:wordWrap/>
              <w:overflowPunct/>
              <w:topLinePunct w:val="0"/>
              <w:bidi w:val="0"/>
              <w:adjustRightInd/>
              <w:snapToGrid/>
              <w:spacing w:line="240" w:lineRule="auto"/>
              <w:jc w:val="lef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rPr>
              <w:t>④</w:t>
            </w:r>
            <w:r>
              <w:rPr>
                <w:rFonts w:hint="default" w:ascii="Times New Roman" w:hAnsi="Times New Roman" w:eastAsia="宋体" w:cs="Times New Roman"/>
                <w:color w:val="auto"/>
                <w:sz w:val="21"/>
                <w:szCs w:val="21"/>
                <w:lang w:val="en-US" w:eastAsia="zh-CN"/>
              </w:rPr>
              <w:t>4</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9</w:t>
            </w:r>
            <w:r>
              <w:rPr>
                <w:rFonts w:hint="default" w:ascii="Times New Roman" w:hAnsi="Times New Roman" w:eastAsia="宋体" w:cs="Times New Roman"/>
                <w:color w:val="auto"/>
                <w:sz w:val="21"/>
                <w:szCs w:val="21"/>
              </w:rPr>
              <w:t>#生产线天然气燃烧废气</w:t>
            </w:r>
            <w:r>
              <w:rPr>
                <w:rFonts w:hint="default" w:ascii="Times New Roman" w:hAnsi="Times New Roman" w:eastAsia="宋体" w:cs="Times New Roman"/>
                <w:color w:val="auto"/>
                <w:sz w:val="21"/>
                <w:szCs w:val="21"/>
                <w:lang w:val="en-US" w:eastAsia="zh-CN"/>
              </w:rPr>
              <w:t>由1根25米排气筒（4#排气筒）排放</w:t>
            </w:r>
          </w:p>
        </w:tc>
        <w:tc>
          <w:tcPr>
            <w:tcW w:w="1417" w:type="pct"/>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left"/>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①1#~3#生产线混胶、涂胶、烘烤废气</w:t>
            </w:r>
            <w:r>
              <w:rPr>
                <w:rFonts w:hint="default" w:ascii="Times New Roman" w:hAnsi="Times New Roman" w:eastAsia="宋体" w:cs="Times New Roman"/>
                <w:color w:val="auto"/>
                <w:sz w:val="21"/>
                <w:szCs w:val="21"/>
                <w:lang w:val="en-US" w:eastAsia="zh-CN"/>
              </w:rPr>
              <w:t>经旋转式RTO装置处理后通过1根25米排气筒（1#排气筒）排放；</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rPr>
              <w:t>②</w:t>
            </w:r>
            <w:r>
              <w:rPr>
                <w:rFonts w:hint="default" w:ascii="Times New Roman" w:hAnsi="Times New Roman" w:eastAsia="宋体" w:cs="Times New Roman"/>
                <w:color w:val="auto"/>
                <w:sz w:val="21"/>
                <w:szCs w:val="21"/>
                <w:lang w:val="en-US" w:eastAsia="zh-CN"/>
              </w:rPr>
              <w:t>4</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9</w:t>
            </w:r>
            <w:r>
              <w:rPr>
                <w:rFonts w:hint="default" w:ascii="Times New Roman" w:hAnsi="Times New Roman" w:eastAsia="宋体" w:cs="Times New Roman"/>
                <w:color w:val="auto"/>
                <w:sz w:val="21"/>
                <w:szCs w:val="21"/>
              </w:rPr>
              <w:t>#生产线混胶、涂胶、烘烤废气</w:t>
            </w:r>
            <w:r>
              <w:rPr>
                <w:rFonts w:hint="default" w:ascii="Times New Roman" w:hAnsi="Times New Roman" w:eastAsia="宋体" w:cs="Times New Roman"/>
                <w:color w:val="auto"/>
                <w:sz w:val="21"/>
                <w:szCs w:val="21"/>
                <w:lang w:val="en-US" w:eastAsia="zh-CN"/>
              </w:rPr>
              <w:t>经旋转式RTO装置处理后通过1根25米排气</w:t>
            </w:r>
            <w:r>
              <w:rPr>
                <w:rFonts w:hint="default" w:ascii="Times New Roman" w:hAnsi="Times New Roman" w:eastAsia="宋体" w:cs="Times New Roman"/>
                <w:color w:val="auto"/>
                <w:sz w:val="21"/>
                <w:szCs w:val="21"/>
                <w:highlight w:val="none"/>
                <w:lang w:val="en-US" w:eastAsia="zh-CN"/>
              </w:rPr>
              <w:t>筒（2#排气筒）排放；</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③1#~3#生产线天然气燃烧废气</w:t>
            </w:r>
            <w:r>
              <w:rPr>
                <w:rFonts w:hint="default" w:ascii="Times New Roman" w:hAnsi="Times New Roman" w:eastAsia="宋体" w:cs="Times New Roman"/>
                <w:color w:val="auto"/>
                <w:sz w:val="21"/>
                <w:szCs w:val="21"/>
                <w:highlight w:val="none"/>
                <w:lang w:val="en-US" w:eastAsia="zh-CN"/>
              </w:rPr>
              <w:t>由1根15米排气筒（3#排气筒）排放；</w:t>
            </w:r>
          </w:p>
          <w:p>
            <w:pPr>
              <w:spacing w:after="0" w:line="240" w:lineRule="auto"/>
              <w:jc w:val="left"/>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④</w:t>
            </w:r>
            <w:r>
              <w:rPr>
                <w:rFonts w:hint="default"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rPr>
              <w:t>#生产线天然气燃烧废气</w:t>
            </w:r>
            <w:r>
              <w:rPr>
                <w:rFonts w:hint="default" w:ascii="Times New Roman" w:hAnsi="Times New Roman" w:eastAsia="宋体" w:cs="Times New Roman"/>
                <w:color w:val="auto"/>
                <w:sz w:val="21"/>
                <w:szCs w:val="21"/>
                <w:highlight w:val="none"/>
                <w:lang w:val="en-US" w:eastAsia="zh-CN"/>
              </w:rPr>
              <w:t>由1根15米排气筒（4#排气筒）排放</w:t>
            </w:r>
          </w:p>
        </w:tc>
        <w:tc>
          <w:tcPr>
            <w:tcW w:w="1409" w:type="pct"/>
            <w:noWrap w:val="0"/>
            <w:vAlign w:val="center"/>
          </w:tcPr>
          <w:p>
            <w:pPr>
              <w:pStyle w:val="6"/>
              <w:spacing w:after="0" w:line="240" w:lineRule="auto"/>
              <w:ind w:left="0" w:left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由于现场施工条件的限制及安全问题，本项目导热油炉燃烧废气排气筒由25米降低为15米，该排气筒为一般排放口，且天</w:t>
            </w:r>
            <w:r>
              <w:rPr>
                <w:rFonts w:hint="default" w:ascii="Times New Roman" w:hAnsi="Times New Roman" w:eastAsia="宋体" w:cs="Times New Roman"/>
                <w:color w:val="auto"/>
                <w:kern w:val="0"/>
                <w:sz w:val="21"/>
                <w:szCs w:val="21"/>
              </w:rPr>
              <w:t>然气燃烧废气</w:t>
            </w:r>
            <w:r>
              <w:rPr>
                <w:rFonts w:hint="default" w:ascii="Times New Roman" w:hAnsi="Times New Roman" w:eastAsia="宋体" w:cs="Times New Roman"/>
                <w:color w:val="auto"/>
                <w:kern w:val="0"/>
                <w:sz w:val="21"/>
                <w:szCs w:val="21"/>
                <w:lang w:val="en-US" w:eastAsia="zh-CN"/>
              </w:rPr>
              <w:t>中</w:t>
            </w:r>
            <w:r>
              <w:rPr>
                <w:rFonts w:hint="default" w:ascii="Times New Roman" w:hAnsi="Times New Roman" w:eastAsia="宋体" w:cs="Times New Roman"/>
                <w:color w:val="auto"/>
                <w:kern w:val="0"/>
                <w:sz w:val="21"/>
                <w:szCs w:val="21"/>
                <w:highlight w:val="none"/>
              </w:rPr>
              <w:t>颗粒物、SO</w:t>
            </w:r>
            <w:r>
              <w:rPr>
                <w:rFonts w:hint="default" w:ascii="Times New Roman" w:hAnsi="Times New Roman" w:eastAsia="宋体" w:cs="Times New Roman"/>
                <w:color w:val="auto"/>
                <w:kern w:val="0"/>
                <w:sz w:val="21"/>
                <w:szCs w:val="21"/>
                <w:highlight w:val="none"/>
                <w:vertAlign w:val="subscript"/>
              </w:rPr>
              <w:t>2</w:t>
            </w:r>
            <w:r>
              <w:rPr>
                <w:rFonts w:hint="default" w:ascii="Times New Roman" w:hAnsi="Times New Roman" w:eastAsia="宋体" w:cs="Times New Roman"/>
                <w:color w:val="auto"/>
                <w:kern w:val="0"/>
                <w:sz w:val="21"/>
                <w:szCs w:val="21"/>
                <w:highlight w:val="none"/>
                <w:vertAlign w:val="baseline"/>
                <w:lang w:val="en-US" w:eastAsia="zh-CN"/>
              </w:rPr>
              <w:t>以及</w:t>
            </w:r>
            <w:r>
              <w:rPr>
                <w:rFonts w:hint="default" w:ascii="Times New Roman" w:hAnsi="Times New Roman" w:eastAsia="宋体" w:cs="Times New Roman"/>
                <w:color w:val="auto"/>
                <w:kern w:val="0"/>
                <w:sz w:val="21"/>
                <w:szCs w:val="21"/>
                <w:highlight w:val="none"/>
              </w:rPr>
              <w:t>NOx</w:t>
            </w:r>
            <w:r>
              <w:rPr>
                <w:rFonts w:hint="default" w:ascii="Times New Roman" w:hAnsi="Times New Roman" w:eastAsia="宋体" w:cs="Times New Roman"/>
                <w:color w:val="auto"/>
                <w:kern w:val="0"/>
                <w:sz w:val="21"/>
                <w:szCs w:val="21"/>
                <w:highlight w:val="none"/>
                <w:lang w:val="en-US" w:eastAsia="zh-CN"/>
              </w:rPr>
              <w:t>排放满足</w:t>
            </w:r>
            <w:r>
              <w:rPr>
                <w:rFonts w:hint="default" w:ascii="Times New Roman" w:hAnsi="Times New Roman" w:eastAsia="宋体" w:cs="Times New Roman"/>
                <w:color w:val="auto"/>
                <w:kern w:val="0"/>
                <w:sz w:val="21"/>
                <w:szCs w:val="21"/>
                <w:highlight w:val="none"/>
              </w:rPr>
              <w:t>《锅炉大气污染物排放标准》（</w:t>
            </w:r>
            <w:r>
              <w:rPr>
                <w:rFonts w:hint="default" w:ascii="Times New Roman" w:hAnsi="Times New Roman" w:eastAsia="宋体" w:cs="Times New Roman"/>
                <w:color w:val="auto"/>
                <w:kern w:val="0"/>
                <w:sz w:val="21"/>
                <w:szCs w:val="21"/>
                <w:highlight w:val="none"/>
                <w:lang w:val="en-US" w:eastAsia="zh-CN"/>
              </w:rPr>
              <w:t>DB32/4385-2022</w:t>
            </w:r>
            <w:r>
              <w:rPr>
                <w:rFonts w:hint="default" w:ascii="Times New Roman" w:hAnsi="Times New Roman" w:eastAsia="宋体" w:cs="Times New Roman"/>
                <w:color w:val="auto"/>
                <w:kern w:val="0"/>
                <w:sz w:val="21"/>
                <w:szCs w:val="21"/>
                <w:highlight w:val="none"/>
              </w:rPr>
              <w:t>）表</w:t>
            </w:r>
            <w:r>
              <w:rPr>
                <w:rFonts w:hint="default" w:ascii="Times New Roman" w:hAnsi="Times New Roman" w:eastAsia="宋体" w:cs="Times New Roman"/>
                <w:color w:val="auto"/>
                <w:kern w:val="0"/>
                <w:sz w:val="21"/>
                <w:szCs w:val="21"/>
                <w:highlight w:val="none"/>
                <w:lang w:val="en-US" w:eastAsia="zh-CN"/>
              </w:rPr>
              <w:t>1中</w:t>
            </w:r>
            <w:r>
              <w:rPr>
                <w:rFonts w:hint="default" w:ascii="Times New Roman" w:hAnsi="Times New Roman" w:eastAsia="宋体" w:cs="Times New Roman"/>
                <w:color w:val="auto"/>
                <w:kern w:val="0"/>
                <w:sz w:val="21"/>
                <w:szCs w:val="21"/>
                <w:highlight w:val="none"/>
              </w:rPr>
              <w:t>排放限值</w:t>
            </w:r>
            <w:r>
              <w:rPr>
                <w:rFonts w:hint="default" w:ascii="Times New Roman" w:hAnsi="Times New Roman" w:eastAsia="宋体" w:cs="Times New Roman"/>
                <w:color w:val="auto"/>
                <w:kern w:val="0"/>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不属于重大变动</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trHeight w:val="436" w:hRule="atLeast"/>
          <w:jc w:val="center"/>
        </w:trPr>
        <w:tc>
          <w:tcPr>
            <w:tcW w:w="372" w:type="pct"/>
            <w:vMerge w:val="restart"/>
            <w:noWrap w:val="0"/>
            <w:vAlign w:val="center"/>
          </w:tcPr>
          <w:p>
            <w:pPr>
              <w:pStyle w:val="6"/>
              <w:spacing w:after="0" w:line="240" w:lineRule="auto"/>
              <w:ind w:left="0" w:left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执行标准</w:t>
            </w:r>
          </w:p>
        </w:tc>
        <w:tc>
          <w:tcPr>
            <w:tcW w:w="1799" w:type="pct"/>
            <w:noWrap w:val="0"/>
            <w:vAlign w:val="center"/>
          </w:tcPr>
          <w:p>
            <w:pPr>
              <w:pStyle w:val="2"/>
              <w:widowControl w:val="0"/>
              <w:spacing w:after="0"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0"/>
                <w:sz w:val="21"/>
                <w:szCs w:val="21"/>
              </w:rPr>
              <w:t>天然气燃烧废气颗粒物、SO</w:t>
            </w:r>
            <w:r>
              <w:rPr>
                <w:rFonts w:hint="default" w:ascii="Times New Roman" w:hAnsi="Times New Roman" w:eastAsia="宋体" w:cs="Times New Roman"/>
                <w:color w:val="auto"/>
                <w:kern w:val="0"/>
                <w:sz w:val="21"/>
                <w:szCs w:val="21"/>
                <w:vertAlign w:val="subscript"/>
              </w:rPr>
              <w:t>2</w:t>
            </w:r>
            <w:r>
              <w:rPr>
                <w:rFonts w:hint="default" w:ascii="Times New Roman" w:hAnsi="Times New Roman" w:eastAsia="宋体" w:cs="Times New Roman"/>
                <w:color w:val="auto"/>
                <w:kern w:val="0"/>
                <w:sz w:val="21"/>
                <w:szCs w:val="21"/>
              </w:rPr>
              <w:t>执行《锅炉大气污染物排放标准》（GB 13271—2014）表3大气污染物特别排放限值，NOx执行《长三角地区2019-2020年秋冬季大气污染综合治理攻坚行动方案》中的限值</w:t>
            </w:r>
          </w:p>
        </w:tc>
        <w:tc>
          <w:tcPr>
            <w:tcW w:w="1417" w:type="pct"/>
            <w:noWrap w:val="0"/>
            <w:vAlign w:val="center"/>
          </w:tcPr>
          <w:p>
            <w:pPr>
              <w:pStyle w:val="2"/>
              <w:widowControl w:val="0"/>
              <w:spacing w:after="0"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0"/>
                <w:sz w:val="21"/>
                <w:szCs w:val="21"/>
              </w:rPr>
              <w:t>天然气燃烧废气</w:t>
            </w:r>
            <w:r>
              <w:rPr>
                <w:rFonts w:hint="default" w:ascii="Times New Roman" w:hAnsi="Times New Roman" w:eastAsia="宋体" w:cs="Times New Roman"/>
                <w:color w:val="auto"/>
                <w:kern w:val="0"/>
                <w:sz w:val="21"/>
                <w:szCs w:val="21"/>
                <w:highlight w:val="none"/>
              </w:rPr>
              <w:t>颗粒物、SO</w:t>
            </w:r>
            <w:r>
              <w:rPr>
                <w:rFonts w:hint="default" w:ascii="Times New Roman" w:hAnsi="Times New Roman" w:eastAsia="宋体" w:cs="Times New Roman"/>
                <w:color w:val="auto"/>
                <w:kern w:val="0"/>
                <w:sz w:val="21"/>
                <w:szCs w:val="21"/>
                <w:highlight w:val="none"/>
                <w:vertAlign w:val="subscript"/>
              </w:rPr>
              <w:t>2</w:t>
            </w:r>
            <w:r>
              <w:rPr>
                <w:rFonts w:hint="default" w:ascii="Times New Roman" w:hAnsi="Times New Roman" w:eastAsia="宋体" w:cs="Times New Roman"/>
                <w:color w:val="auto"/>
                <w:kern w:val="0"/>
                <w:sz w:val="21"/>
                <w:szCs w:val="21"/>
                <w:highlight w:val="none"/>
                <w:vertAlign w:val="baseline"/>
                <w:lang w:val="en-US" w:eastAsia="zh-CN"/>
              </w:rPr>
              <w:t>以及</w:t>
            </w:r>
            <w:r>
              <w:rPr>
                <w:rFonts w:hint="default" w:ascii="Times New Roman" w:hAnsi="Times New Roman" w:eastAsia="宋体" w:cs="Times New Roman"/>
                <w:color w:val="auto"/>
                <w:kern w:val="0"/>
                <w:sz w:val="21"/>
                <w:szCs w:val="21"/>
                <w:highlight w:val="none"/>
              </w:rPr>
              <w:t>NOx执行《锅炉大气污染物排放标准》（</w:t>
            </w:r>
            <w:r>
              <w:rPr>
                <w:rFonts w:hint="default" w:ascii="Times New Roman" w:hAnsi="Times New Roman" w:eastAsia="宋体" w:cs="Times New Roman"/>
                <w:color w:val="auto"/>
                <w:kern w:val="0"/>
                <w:sz w:val="21"/>
                <w:szCs w:val="21"/>
                <w:highlight w:val="none"/>
                <w:lang w:val="en-US" w:eastAsia="zh-CN"/>
              </w:rPr>
              <w:t>DB32/4385-2022</w:t>
            </w:r>
            <w:r>
              <w:rPr>
                <w:rFonts w:hint="default" w:ascii="Times New Roman" w:hAnsi="Times New Roman" w:eastAsia="宋体" w:cs="Times New Roman"/>
                <w:color w:val="auto"/>
                <w:kern w:val="0"/>
                <w:sz w:val="21"/>
                <w:szCs w:val="21"/>
                <w:highlight w:val="none"/>
              </w:rPr>
              <w:t>）表</w:t>
            </w:r>
            <w:r>
              <w:rPr>
                <w:rFonts w:hint="default" w:ascii="Times New Roman" w:hAnsi="Times New Roman" w:eastAsia="宋体" w:cs="Times New Roman"/>
                <w:color w:val="auto"/>
                <w:kern w:val="0"/>
                <w:sz w:val="21"/>
                <w:szCs w:val="21"/>
                <w:highlight w:val="none"/>
                <w:lang w:val="en-US" w:eastAsia="zh-CN"/>
              </w:rPr>
              <w:t>1中</w:t>
            </w:r>
            <w:r>
              <w:rPr>
                <w:rFonts w:hint="default" w:ascii="Times New Roman" w:hAnsi="Times New Roman" w:eastAsia="宋体" w:cs="Times New Roman"/>
                <w:color w:val="auto"/>
                <w:kern w:val="0"/>
                <w:sz w:val="21"/>
                <w:szCs w:val="21"/>
                <w:highlight w:val="none"/>
              </w:rPr>
              <w:t>排放限值</w:t>
            </w:r>
          </w:p>
        </w:tc>
        <w:tc>
          <w:tcPr>
            <w:tcW w:w="1409" w:type="pct"/>
            <w:noWrap w:val="0"/>
            <w:vAlign w:val="center"/>
          </w:tcPr>
          <w:p>
            <w:pPr>
              <w:pStyle w:val="2"/>
              <w:widowControl w:val="0"/>
              <w:spacing w:after="0"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由于标准更新所致，不属于重大变动</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trHeight w:val="436" w:hRule="atLeast"/>
          <w:jc w:val="center"/>
        </w:trPr>
        <w:tc>
          <w:tcPr>
            <w:tcW w:w="372" w:type="pct"/>
            <w:vMerge w:val="continue"/>
            <w:noWrap w:val="0"/>
            <w:vAlign w:val="center"/>
          </w:tcPr>
          <w:p>
            <w:pPr>
              <w:pStyle w:val="6"/>
              <w:spacing w:after="0" w:line="240" w:lineRule="auto"/>
              <w:ind w:left="0" w:leftChars="0"/>
              <w:jc w:val="center"/>
              <w:rPr>
                <w:rFonts w:hint="default" w:ascii="Times New Roman" w:hAnsi="Times New Roman" w:eastAsia="宋体" w:cs="Times New Roman"/>
                <w:color w:val="auto"/>
                <w:sz w:val="21"/>
                <w:szCs w:val="21"/>
                <w:highlight w:val="none"/>
              </w:rPr>
            </w:pPr>
          </w:p>
        </w:tc>
        <w:tc>
          <w:tcPr>
            <w:tcW w:w="1799" w:type="pct"/>
            <w:noWrap w:val="0"/>
            <w:vAlign w:val="center"/>
          </w:tcPr>
          <w:p>
            <w:pPr>
              <w:pStyle w:val="2"/>
              <w:widowControl w:val="0"/>
              <w:spacing w:after="0" w:line="240" w:lineRule="auto"/>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000000"/>
                <w:sz w:val="21"/>
                <w:szCs w:val="21"/>
              </w:rPr>
              <w:t>项目附近地表水体尧塘河水质执行《地表水环境质量标准》中的IV类水标准</w:t>
            </w:r>
          </w:p>
        </w:tc>
        <w:tc>
          <w:tcPr>
            <w:tcW w:w="1417" w:type="pct"/>
            <w:noWrap w:val="0"/>
            <w:vAlign w:val="center"/>
          </w:tcPr>
          <w:p>
            <w:pPr>
              <w:pStyle w:val="2"/>
              <w:widowControl w:val="0"/>
              <w:spacing w:after="0" w:line="240" w:lineRule="auto"/>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000000"/>
                <w:sz w:val="21"/>
                <w:szCs w:val="21"/>
              </w:rPr>
              <w:t>项目附近地表水体尧塘河水质执行《地表水环境质量标准》中的</w:t>
            </w:r>
            <w:r>
              <w:rPr>
                <w:rFonts w:hint="default" w:ascii="Times New Roman" w:hAnsi="Times New Roman" w:eastAsia="宋体" w:cs="Times New Roman"/>
                <w:color w:val="000000"/>
                <w:sz w:val="21"/>
                <w:szCs w:val="21"/>
              </w:rPr>
              <w:fldChar w:fldCharType="begin"/>
            </w:r>
            <w:r>
              <w:rPr>
                <w:rFonts w:hint="default" w:ascii="Times New Roman" w:hAnsi="Times New Roman" w:eastAsia="宋体" w:cs="Times New Roman"/>
                <w:color w:val="000000"/>
                <w:sz w:val="21"/>
                <w:szCs w:val="21"/>
              </w:rPr>
              <w:instrText xml:space="preserve"> = 3 \* ROMAN \* MERGEFORMAT </w:instrText>
            </w:r>
            <w:r>
              <w:rPr>
                <w:rFonts w:hint="default" w:ascii="Times New Roman" w:hAnsi="Times New Roman" w:eastAsia="宋体" w:cs="Times New Roman"/>
                <w:color w:val="000000"/>
                <w:sz w:val="21"/>
                <w:szCs w:val="21"/>
              </w:rPr>
              <w:fldChar w:fldCharType="separate"/>
            </w:r>
            <w:r>
              <w:rPr>
                <w:rFonts w:hint="default" w:ascii="Times New Roman" w:hAnsi="Times New Roman" w:eastAsia="宋体" w:cs="Times New Roman"/>
                <w:sz w:val="21"/>
                <w:szCs w:val="21"/>
              </w:rPr>
              <w:t>III</w:t>
            </w:r>
            <w:r>
              <w:rPr>
                <w:rFonts w:hint="default" w:ascii="Times New Roman" w:hAnsi="Times New Roman" w:eastAsia="宋体" w:cs="Times New Roman"/>
                <w:color w:val="000000"/>
                <w:sz w:val="21"/>
                <w:szCs w:val="21"/>
              </w:rPr>
              <w:fldChar w:fldCharType="end"/>
            </w:r>
            <w:r>
              <w:rPr>
                <w:rFonts w:hint="default" w:ascii="Times New Roman" w:hAnsi="Times New Roman" w:eastAsia="宋体" w:cs="Times New Roman"/>
                <w:color w:val="000000"/>
                <w:sz w:val="21"/>
                <w:szCs w:val="21"/>
              </w:rPr>
              <w:t>类水标准</w:t>
            </w:r>
          </w:p>
        </w:tc>
        <w:tc>
          <w:tcPr>
            <w:tcW w:w="1409" w:type="pct"/>
            <w:noWrap w:val="0"/>
            <w:vAlign w:val="center"/>
          </w:tcPr>
          <w:p>
            <w:pPr>
              <w:pStyle w:val="2"/>
              <w:widowControl w:val="0"/>
              <w:spacing w:after="0" w:line="240" w:lineRule="auto"/>
              <w:jc w:val="center"/>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由于尧塘河功能区定位发生调整，不属于重大变动</w:t>
            </w:r>
          </w:p>
        </w:tc>
      </w:tr>
    </w:tbl>
    <w:p>
      <w:pPr>
        <w:spacing w:line="360" w:lineRule="auto"/>
        <w:ind w:firstLine="480" w:firstLineChars="200"/>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针对建设项目以上变动，</w:t>
      </w:r>
      <w:r>
        <w:rPr>
          <w:rFonts w:hint="eastAsia" w:ascii="Times New Roman" w:hAnsi="Times New Roman" w:eastAsia="宋体"/>
          <w:color w:val="auto"/>
          <w:sz w:val="24"/>
          <w:szCs w:val="24"/>
          <w:highlight w:val="none"/>
          <w:lang w:eastAsia="zh-CN"/>
        </w:rPr>
        <w:t>缔壹电工科技（江苏）有限公司</w:t>
      </w:r>
      <w:r>
        <w:rPr>
          <w:rFonts w:ascii="Times New Roman" w:hAnsi="Times New Roman" w:eastAsia="宋体"/>
          <w:color w:val="auto"/>
          <w:sz w:val="24"/>
          <w:szCs w:val="24"/>
          <w:highlight w:val="none"/>
        </w:rPr>
        <w:t>已</w:t>
      </w:r>
      <w:r>
        <w:rPr>
          <w:rFonts w:hint="eastAsia" w:ascii="Times New Roman" w:hAnsi="Times New Roman" w:eastAsia="宋体"/>
          <w:color w:val="auto"/>
          <w:sz w:val="24"/>
          <w:szCs w:val="24"/>
          <w:highlight w:val="none"/>
        </w:rPr>
        <w:t>委托</w:t>
      </w:r>
      <w:r>
        <w:rPr>
          <w:rFonts w:ascii="Times New Roman" w:hAnsi="Times New Roman" w:eastAsia="宋体"/>
          <w:color w:val="auto"/>
          <w:sz w:val="24"/>
          <w:szCs w:val="24"/>
          <w:highlight w:val="none"/>
        </w:rPr>
        <w:t>编制完成了《</w:t>
      </w:r>
      <w:r>
        <w:rPr>
          <w:rFonts w:hint="eastAsia" w:ascii="Times New Roman" w:hAnsi="Times New Roman" w:eastAsia="宋体"/>
          <w:color w:val="auto"/>
          <w:sz w:val="24"/>
          <w:szCs w:val="24"/>
          <w:highlight w:val="none"/>
          <w:lang w:eastAsia="zh-CN"/>
        </w:rPr>
        <w:t>缔壹电工科技（江苏）有限公司缔壹电工科技锂电池胶带项目</w:t>
      </w:r>
      <w:r>
        <w:rPr>
          <w:rFonts w:hint="eastAsia" w:ascii="Times New Roman" w:hAnsi="Times New Roman" w:eastAsia="宋体"/>
          <w:color w:val="auto"/>
          <w:sz w:val="24"/>
          <w:szCs w:val="24"/>
          <w:highlight w:val="none"/>
        </w:rPr>
        <w:t>一般变动</w:t>
      </w:r>
      <w:r>
        <w:rPr>
          <w:rFonts w:ascii="Times New Roman" w:hAnsi="Times New Roman" w:eastAsia="宋体"/>
          <w:color w:val="auto"/>
          <w:sz w:val="24"/>
          <w:szCs w:val="24"/>
          <w:highlight w:val="none"/>
        </w:rPr>
        <w:t>环境影响分析报告》（详见附件），根据</w:t>
      </w:r>
      <w:r>
        <w:rPr>
          <w:rFonts w:hint="eastAsia" w:ascii="宋体" w:hAnsi="宋体" w:eastAsia="宋体" w:cs="宋体"/>
          <w:color w:val="auto"/>
          <w:sz w:val="24"/>
          <w:szCs w:val="24"/>
          <w:highlight w:val="none"/>
        </w:rPr>
        <w:t>“一般变动环境影响分析报告”可知，</w:t>
      </w:r>
      <w:r>
        <w:rPr>
          <w:rFonts w:ascii="Times New Roman" w:hAnsi="Times New Roman" w:eastAsia="宋体"/>
          <w:color w:val="auto"/>
          <w:sz w:val="24"/>
          <w:szCs w:val="24"/>
          <w:highlight w:val="none"/>
        </w:rPr>
        <w:t>项目虽存在变动，但不属于重大变动。“</w:t>
      </w:r>
      <w:bookmarkStart w:id="0" w:name="_Hlk29063061"/>
      <w:r>
        <w:rPr>
          <w:rFonts w:ascii="Times New Roman" w:hAnsi="Times New Roman" w:eastAsia="宋体"/>
          <w:color w:val="auto"/>
          <w:sz w:val="24"/>
          <w:szCs w:val="24"/>
          <w:highlight w:val="none"/>
        </w:rPr>
        <w:t>建设项目存在变动但不属于重大变动的，纳入竣工环境保护验收管理。</w:t>
      </w:r>
      <w:bookmarkEnd w:id="0"/>
      <w:r>
        <w:rPr>
          <w:rFonts w:ascii="Times New Roman" w:hAnsi="Times New Roman" w:eastAsia="宋体"/>
          <w:color w:val="auto"/>
          <w:sz w:val="24"/>
          <w:szCs w:val="24"/>
          <w:highlight w:val="none"/>
        </w:rPr>
        <w:t>”因此本项目变动内容直接纳入竣工环境保护验收中。</w:t>
      </w:r>
    </w:p>
    <w:p>
      <w:pPr>
        <w:spacing w:line="360" w:lineRule="auto"/>
        <w:ind w:firstLine="482" w:firstLineChars="200"/>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三、环境保护设施建设情况</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（一）废水</w:t>
      </w:r>
    </w:p>
    <w:p>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项目</w:t>
      </w:r>
      <w:r>
        <w:rPr>
          <w:rFonts w:hint="eastAsia" w:ascii="Times New Roman" w:hAnsi="Times New Roman" w:eastAsia="宋体" w:cs="Times New Roman"/>
          <w:color w:val="auto"/>
          <w:sz w:val="24"/>
          <w:szCs w:val="24"/>
          <w:highlight w:val="none"/>
        </w:rPr>
        <w:t>厂区生活污水</w:t>
      </w:r>
      <w:r>
        <w:rPr>
          <w:rFonts w:hint="eastAsia" w:ascii="Times New Roman" w:hAnsi="Times New Roman" w:eastAsia="宋体" w:cs="Times New Roman"/>
          <w:color w:val="auto"/>
          <w:sz w:val="24"/>
          <w:szCs w:val="24"/>
          <w:highlight w:val="none"/>
          <w:lang w:val="en-US" w:eastAsia="zh-CN"/>
        </w:rPr>
        <w:t>接管金坛区第二污水处理厂集中处理</w:t>
      </w:r>
      <w:r>
        <w:rPr>
          <w:rFonts w:hint="eastAsia" w:ascii="Times New Roman" w:hAnsi="Times New Roman" w:eastAsia="宋体" w:cs="Times New Roman"/>
          <w:color w:val="auto"/>
          <w:sz w:val="24"/>
          <w:szCs w:val="24"/>
          <w:highlight w:val="none"/>
        </w:rPr>
        <w:t>。</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（二）废气</w:t>
      </w:r>
    </w:p>
    <w:p>
      <w:pPr>
        <w:spacing w:after="0" w:line="360" w:lineRule="auto"/>
        <w:ind w:firstLine="482" w:firstLineChars="200"/>
        <w:jc w:val="both"/>
        <w:rPr>
          <w:rFonts w:hint="default" w:ascii="Times New Roman" w:hAnsi="Times New Roman" w:eastAsia="宋体" w:cs="Times New Roman"/>
          <w:b/>
          <w:bCs/>
          <w:color w:val="auto"/>
          <w:sz w:val="24"/>
          <w:szCs w:val="24"/>
          <w:highlight w:val="none"/>
          <w:lang w:val="en-US"/>
        </w:rPr>
      </w:pPr>
      <w:r>
        <w:rPr>
          <w:rFonts w:hint="default" w:ascii="Times New Roman" w:hAnsi="Times New Roman" w:eastAsia="宋体" w:cs="Times New Roman"/>
          <w:b/>
          <w:bCs/>
          <w:color w:val="auto"/>
          <w:sz w:val="24"/>
          <w:szCs w:val="24"/>
          <w:highlight w:val="none"/>
          <w:lang w:val="en-US" w:eastAsia="zh-CN"/>
        </w:rPr>
        <w:t>印刷废气</w:t>
      </w:r>
      <w:r>
        <w:rPr>
          <w:rFonts w:hint="default" w:ascii="Times New Roman" w:hAnsi="Times New Roman" w:eastAsia="宋体" w:cs="Times New Roman"/>
          <w:b/>
          <w:bCs/>
          <w:color w:val="auto"/>
          <w:sz w:val="24"/>
          <w:szCs w:val="24"/>
          <w:highlight w:val="none"/>
        </w:rPr>
        <w:t>：</w:t>
      </w:r>
      <w:r>
        <w:rPr>
          <w:rFonts w:hint="default" w:ascii="Times New Roman" w:hAnsi="Times New Roman" w:eastAsia="宋体" w:cs="Times New Roman"/>
          <w:color w:val="auto"/>
          <w:sz w:val="24"/>
          <w:szCs w:val="24"/>
        </w:rPr>
        <w:t>项目混胶、涂胶、烘烤</w:t>
      </w:r>
      <w:r>
        <w:rPr>
          <w:rFonts w:hint="default" w:ascii="Times New Roman" w:hAnsi="Times New Roman" w:eastAsia="宋体" w:cs="Times New Roman"/>
          <w:color w:val="auto"/>
          <w:sz w:val="24"/>
          <w:szCs w:val="24"/>
          <w:lang w:val="en-US" w:eastAsia="zh-CN"/>
        </w:rPr>
        <w:t>工序产生的有机废气</w:t>
      </w:r>
      <w:r>
        <w:rPr>
          <w:rFonts w:hint="default" w:ascii="Times New Roman" w:hAnsi="Times New Roman" w:eastAsia="宋体" w:cs="Times New Roman"/>
          <w:b w:val="0"/>
          <w:bCs/>
          <w:color w:val="auto"/>
          <w:kern w:val="0"/>
          <w:sz w:val="24"/>
          <w:szCs w:val="24"/>
          <w:lang w:val="en-US" w:eastAsia="zh-CN"/>
        </w:rPr>
        <w:t>（含乙酸乙酯、甲苯、甲醇、</w:t>
      </w:r>
      <w:r>
        <w:rPr>
          <w:rFonts w:hint="default" w:ascii="Times New Roman" w:hAnsi="Times New Roman" w:eastAsia="宋体" w:cs="Times New Roman"/>
          <w:b w:val="0"/>
          <w:bCs/>
          <w:color w:val="auto"/>
          <w:sz w:val="24"/>
          <w:szCs w:val="24"/>
          <w:lang w:val="en-US" w:eastAsia="zh-CN"/>
        </w:rPr>
        <w:t>非甲烷总烃）经</w:t>
      </w:r>
      <w:r>
        <w:rPr>
          <w:rFonts w:hint="default" w:ascii="Times New Roman" w:hAnsi="Times New Roman" w:eastAsia="宋体" w:cs="Times New Roman"/>
          <w:color w:val="auto"/>
          <w:sz w:val="24"/>
          <w:szCs w:val="24"/>
        </w:rPr>
        <w:t>旋转式RTO</w:t>
      </w:r>
      <w:r>
        <w:rPr>
          <w:rFonts w:hint="default" w:ascii="Times New Roman" w:hAnsi="Times New Roman" w:eastAsia="宋体" w:cs="Times New Roman"/>
          <w:color w:val="auto"/>
          <w:sz w:val="24"/>
          <w:szCs w:val="24"/>
          <w:lang w:val="en-US" w:eastAsia="zh-CN"/>
        </w:rPr>
        <w:t>装置处理后通过1根25米排气筒（DA001）排放。</w:t>
      </w:r>
    </w:p>
    <w:p>
      <w:pPr>
        <w:spacing w:after="0" w:line="360" w:lineRule="auto"/>
        <w:ind w:firstLine="482" w:firstLineChars="200"/>
        <w:jc w:val="both"/>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导热油炉废气：</w:t>
      </w:r>
      <w:r>
        <w:rPr>
          <w:rFonts w:hint="default" w:ascii="Times New Roman" w:hAnsi="Times New Roman" w:eastAsia="宋体" w:cs="Times New Roman"/>
          <w:color w:val="auto"/>
          <w:sz w:val="24"/>
          <w:szCs w:val="24"/>
        </w:rPr>
        <w:t>烘烤工段及旋转式RTO燃烧使用</w:t>
      </w:r>
      <w:r>
        <w:rPr>
          <w:rFonts w:hint="default" w:ascii="Times New Roman" w:hAnsi="Times New Roman" w:eastAsia="宋体" w:cs="Times New Roman"/>
          <w:color w:val="auto"/>
          <w:sz w:val="24"/>
          <w:szCs w:val="24"/>
          <w:lang w:val="en-US" w:eastAsia="zh-CN"/>
        </w:rPr>
        <w:t>天然气燃烧供热，</w:t>
      </w:r>
      <w:r>
        <w:rPr>
          <w:rFonts w:hint="default" w:ascii="Times New Roman" w:hAnsi="Times New Roman" w:eastAsia="宋体" w:cs="Times New Roman"/>
          <w:b w:val="0"/>
          <w:bCs w:val="0"/>
          <w:color w:val="auto"/>
          <w:sz w:val="24"/>
          <w:szCs w:val="24"/>
          <w:highlight w:val="none"/>
          <w:lang w:val="en-US" w:eastAsia="zh-CN"/>
        </w:rPr>
        <w:t>天燃烧过程中产生的燃烧废气经低氮燃烧器处理后通过1根15米排气筒（2#排气筒）排放。</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（三）噪声</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宋体" w:eastAsia="宋体"/>
          <w:color w:val="auto"/>
          <w:sz w:val="24"/>
          <w:szCs w:val="24"/>
          <w:highlight w:val="none"/>
        </w:rPr>
        <w:t>本项</w:t>
      </w:r>
      <w:r>
        <w:rPr>
          <w:rFonts w:hint="eastAsia" w:ascii="宋体" w:hAnsi="宋体" w:eastAsia="宋体" w:cs="宋体"/>
          <w:color w:val="auto"/>
          <w:sz w:val="24"/>
          <w:szCs w:val="24"/>
          <w:highlight w:val="none"/>
        </w:rPr>
        <w:t>目噪声主要为</w:t>
      </w:r>
      <w:r>
        <w:rPr>
          <w:rFonts w:hint="default" w:ascii="宋体" w:hAnsi="宋体" w:eastAsia="宋体" w:cs="宋体"/>
          <w:color w:val="auto"/>
          <w:sz w:val="24"/>
          <w:szCs w:val="24"/>
          <w:highlight w:val="none"/>
        </w:rPr>
        <w:t>混胶罐</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涂胶机</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烘烤机</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导热油炉</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精密分切机</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风机</w:t>
      </w:r>
      <w:r>
        <w:rPr>
          <w:rFonts w:hint="eastAsia" w:ascii="宋体" w:hAnsi="宋体" w:eastAsia="宋体" w:cs="宋体"/>
          <w:color w:val="auto"/>
          <w:sz w:val="24"/>
          <w:szCs w:val="24"/>
          <w:highlight w:val="none"/>
          <w:lang w:eastAsia="zh-CN"/>
        </w:rPr>
        <w:t>、</w:t>
      </w:r>
      <w:r>
        <w:rPr>
          <w:rFonts w:hint="default" w:ascii="宋体" w:hAnsi="宋体" w:eastAsia="宋体" w:cs="宋体"/>
          <w:color w:val="auto"/>
          <w:sz w:val="24"/>
          <w:szCs w:val="24"/>
          <w:highlight w:val="none"/>
        </w:rPr>
        <w:t>空压机等</w:t>
      </w:r>
      <w:r>
        <w:rPr>
          <w:rFonts w:hint="eastAsia" w:ascii="宋体" w:hAnsi="宋体" w:eastAsia="宋体" w:cs="宋体"/>
          <w:color w:val="auto"/>
          <w:sz w:val="24"/>
          <w:szCs w:val="24"/>
          <w:highlight w:val="none"/>
        </w:rPr>
        <w:t>设备，</w:t>
      </w:r>
      <w:r>
        <w:rPr>
          <w:rFonts w:hint="eastAsia" w:ascii="Times New Roman" w:hAnsi="宋体" w:eastAsia="宋体"/>
          <w:color w:val="auto"/>
          <w:sz w:val="24"/>
          <w:szCs w:val="24"/>
          <w:highlight w:val="none"/>
        </w:rPr>
        <w:t>合</w:t>
      </w:r>
      <w:r>
        <w:rPr>
          <w:rFonts w:hint="eastAsia" w:ascii="宋体" w:hAnsi="宋体" w:eastAsia="宋体" w:cs="宋体"/>
          <w:color w:val="auto"/>
          <w:sz w:val="24"/>
          <w:szCs w:val="24"/>
          <w:highlight w:val="none"/>
        </w:rPr>
        <w:t>理布局，采取厂房隔声、衰减等措施</w:t>
      </w:r>
      <w:r>
        <w:rPr>
          <w:rFonts w:hint="eastAsia" w:ascii="Times New Roman" w:hAnsi="Times New Roman" w:eastAsia="宋体"/>
          <w:color w:val="auto"/>
          <w:sz w:val="24"/>
          <w:szCs w:val="24"/>
          <w:highlight w:val="none"/>
          <w:lang w:bidi="ar"/>
        </w:rPr>
        <w:t>来降低噪声</w:t>
      </w:r>
      <w:r>
        <w:rPr>
          <w:rFonts w:ascii="Times New Roman" w:hAnsi="Times New Roman" w:eastAsia="宋体" w:cs="Times New Roman"/>
          <w:color w:val="auto"/>
          <w:sz w:val="24"/>
          <w:szCs w:val="24"/>
          <w:highlight w:val="none"/>
        </w:rPr>
        <w:t>，减少对周围环境的影响。</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ascii="Times New Roman" w:hAnsi="Times New Roman" w:eastAsia="宋体" w:cs="Times New Roman"/>
          <w:color w:val="auto"/>
          <w:sz w:val="24"/>
          <w:szCs w:val="24"/>
          <w:highlight w:val="none"/>
        </w:rPr>
        <w:t>（四）固体废物（废物种类和处理方式）</w:t>
      </w:r>
    </w:p>
    <w:p>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本次验收</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一般</w:t>
      </w:r>
      <w:r>
        <w:rPr>
          <w:rFonts w:hint="eastAsia" w:ascii="宋体" w:hAnsi="宋体" w:eastAsia="宋体" w:cs="宋体"/>
          <w:color w:val="auto"/>
          <w:sz w:val="24"/>
          <w:szCs w:val="24"/>
          <w:highlight w:val="none"/>
        </w:rPr>
        <w:t>固废包括废</w:t>
      </w:r>
      <w:r>
        <w:rPr>
          <w:rFonts w:hint="eastAsia" w:ascii="宋体" w:hAnsi="宋体" w:eastAsia="宋体" w:cs="宋体"/>
          <w:color w:val="auto"/>
          <w:sz w:val="24"/>
          <w:szCs w:val="24"/>
          <w:highlight w:val="none"/>
          <w:lang w:val="en-US" w:eastAsia="zh-CN"/>
        </w:rPr>
        <w:t>边角料，危险废物包括废包装桶，</w:t>
      </w:r>
      <w:r>
        <w:rPr>
          <w:rFonts w:hint="eastAsia" w:ascii="宋体" w:hAnsi="宋体" w:eastAsia="宋体" w:cs="宋体"/>
          <w:color w:val="auto"/>
          <w:sz w:val="24"/>
          <w:szCs w:val="24"/>
          <w:highlight w:val="none"/>
        </w:rPr>
        <w:t>以及员工日常生活产生的生活垃圾。</w:t>
      </w:r>
      <w:r>
        <w:rPr>
          <w:rFonts w:hint="eastAsia" w:ascii="宋体" w:hAnsi="宋体" w:eastAsia="宋体" w:cs="宋体"/>
          <w:color w:val="auto"/>
          <w:sz w:val="24"/>
          <w:szCs w:val="24"/>
          <w:highlight w:val="none"/>
          <w:lang w:val="en-US" w:eastAsia="zh-CN"/>
        </w:rPr>
        <w:t>废边角料委托常州市碧沙环保科技有限公司回收处置；废包装桶委托常州普达环保清洗有限公司处置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生活垃圾委托环卫清运处置。</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（五）其他环境保护设施</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1、排污口规范化过程</w:t>
      </w:r>
    </w:p>
    <w:p>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已按要求设置排污口，</w:t>
      </w:r>
      <w:r>
        <w:rPr>
          <w:rFonts w:hint="eastAsia" w:ascii="Times New Roman" w:hAnsi="Times New Roman" w:eastAsia="宋体" w:cs="Times New Roman"/>
          <w:color w:val="auto"/>
          <w:sz w:val="24"/>
          <w:szCs w:val="24"/>
          <w:highlight w:val="none"/>
          <w:lang w:val="en-US" w:eastAsia="zh-CN"/>
        </w:rPr>
        <w:t>项目新建2个废气排放口</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一个污水排放口（依托现有），</w:t>
      </w:r>
      <w:r>
        <w:rPr>
          <w:rFonts w:hint="eastAsia" w:ascii="Times New Roman" w:hAnsi="Times New Roman" w:eastAsia="宋体" w:cs="Times New Roman"/>
          <w:color w:val="auto"/>
          <w:sz w:val="24"/>
          <w:szCs w:val="24"/>
          <w:highlight w:val="none"/>
        </w:rPr>
        <w:t>一般固体废物暂存库1个</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新建危险废物仓库一个</w:t>
      </w:r>
      <w:r>
        <w:rPr>
          <w:rFonts w:hint="eastAsia" w:ascii="Times New Roman" w:hAnsi="Times New Roman" w:eastAsia="宋体" w:cs="Times New Roman"/>
          <w:color w:val="auto"/>
          <w:sz w:val="24"/>
          <w:szCs w:val="24"/>
          <w:highlight w:val="none"/>
        </w:rPr>
        <w:t>。</w:t>
      </w:r>
    </w:p>
    <w:p>
      <w:pPr>
        <w:spacing w:line="360" w:lineRule="auto"/>
        <w:ind w:firstLine="480" w:firstLineChars="200"/>
        <w:rPr>
          <w:rFonts w:hint="default"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2、在线监</w:t>
      </w:r>
      <w:r>
        <w:rPr>
          <w:rFonts w:hint="default" w:ascii="Times New Roman" w:hAnsi="Times New Roman" w:eastAsia="宋体" w:cs="Times New Roman"/>
          <w:color w:val="auto"/>
          <w:sz w:val="24"/>
          <w:szCs w:val="24"/>
          <w:highlight w:val="none"/>
        </w:rPr>
        <w:t>测措施</w:t>
      </w:r>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根据环评报告内容，项目废水</w:t>
      </w:r>
      <w:r>
        <w:rPr>
          <w:rFonts w:hint="default" w:ascii="Times New Roman" w:hAnsi="Times New Roman" w:eastAsia="宋体" w:cs="Times New Roman"/>
          <w:color w:val="auto"/>
          <w:sz w:val="24"/>
          <w:szCs w:val="24"/>
          <w:highlight w:val="none"/>
          <w:lang w:val="en-US" w:eastAsia="zh-CN"/>
        </w:rPr>
        <w:t>及废气</w:t>
      </w:r>
      <w:r>
        <w:rPr>
          <w:rFonts w:hint="default" w:ascii="Times New Roman" w:hAnsi="Times New Roman" w:eastAsia="宋体" w:cs="Times New Roman"/>
          <w:color w:val="auto"/>
          <w:sz w:val="24"/>
          <w:szCs w:val="24"/>
          <w:highlight w:val="none"/>
        </w:rPr>
        <w:t>无需安装在线监测装置。</w:t>
      </w:r>
    </w:p>
    <w:p>
      <w:pPr>
        <w:spacing w:line="360" w:lineRule="auto"/>
        <w:ind w:firstLine="482" w:firstLineChars="20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四、环境保护设施调试效果</w:t>
      </w:r>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一</w:t>
      </w:r>
      <w:r>
        <w:rPr>
          <w:rFonts w:hint="default" w:ascii="Times New Roman" w:hAnsi="Times New Roman" w:eastAsia="宋体" w:cs="Times New Roman"/>
          <w:color w:val="auto"/>
          <w:sz w:val="24"/>
          <w:szCs w:val="24"/>
          <w:highlight w:val="none"/>
        </w:rPr>
        <w:t>）污染物排放情况</w:t>
      </w:r>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1、废水</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根据</w:t>
      </w:r>
      <w:r>
        <w:rPr>
          <w:rFonts w:hint="eastAsia" w:ascii="Times New Roman" w:hAnsi="Times New Roman" w:eastAsia="宋体" w:cs="Times New Roman"/>
          <w:color w:val="auto"/>
          <w:sz w:val="24"/>
          <w:szCs w:val="24"/>
          <w:highlight w:val="none"/>
          <w:lang w:eastAsia="zh-CN"/>
        </w:rPr>
        <w:t>江苏蓝天环境检测技术有限公司</w:t>
      </w:r>
      <w:r>
        <w:rPr>
          <w:rFonts w:hint="eastAsia" w:ascii="Times New Roman" w:hAnsi="Times New Roman" w:eastAsia="宋体" w:cs="Times New Roman"/>
          <w:color w:val="auto"/>
          <w:sz w:val="24"/>
          <w:szCs w:val="24"/>
          <w:highlight w:val="none"/>
        </w:rPr>
        <w:t>监测报告（</w:t>
      </w:r>
      <w:r>
        <w:rPr>
          <w:rFonts w:hint="eastAsia" w:ascii="Times New Roman" w:hAnsi="Times New Roman" w:eastAsia="宋体" w:cs="Times New Roman"/>
          <w:color w:val="auto"/>
          <w:sz w:val="24"/>
          <w:szCs w:val="24"/>
          <w:highlight w:val="none"/>
          <w:lang w:eastAsia="zh-CN"/>
        </w:rPr>
        <w:t>LT221167</w:t>
      </w:r>
      <w:r>
        <w:rPr>
          <w:rFonts w:hint="eastAsia" w:ascii="Times New Roman" w:hAnsi="Times New Roman" w:eastAsia="宋体" w:cs="Times New Roman"/>
          <w:color w:val="auto"/>
          <w:sz w:val="24"/>
          <w:szCs w:val="24"/>
          <w:highlight w:val="none"/>
        </w:rPr>
        <w:t>）。</w:t>
      </w:r>
    </w:p>
    <w:p>
      <w:pPr>
        <w:pStyle w:val="2"/>
        <w:widowControl w:val="0"/>
        <w:spacing w:after="0" w:line="360" w:lineRule="auto"/>
        <w:ind w:firstLine="480" w:firstLineChars="200"/>
        <w:jc w:val="both"/>
        <w:rPr>
          <w:rFonts w:hint="default" w:ascii="Times New Roman" w:hAnsi="Times New Roman" w:eastAsia="宋体" w:cs="Times New Roman"/>
          <w:color w:val="auto"/>
          <w:sz w:val="24"/>
          <w:szCs w:val="24"/>
          <w:highlight w:val="none"/>
          <w:lang w:val="en-US" w:eastAsia="zh-CN"/>
        </w:rPr>
      </w:pPr>
      <w:r>
        <w:rPr>
          <w:rFonts w:ascii="Times New Roman" w:hAnsi="Times New Roman" w:eastAsia="宋体" w:cs="Times New Roman"/>
          <w:color w:val="auto"/>
          <w:sz w:val="24"/>
          <w:szCs w:val="24"/>
          <w:highlight w:val="none"/>
        </w:rPr>
        <w:t>数据表明：</w:t>
      </w:r>
      <w:r>
        <w:rPr>
          <w:rFonts w:hint="eastAsia" w:ascii="Times New Roman" w:hAnsi="Times New Roman" w:eastAsia="宋体"/>
          <w:color w:val="auto"/>
          <w:sz w:val="24"/>
          <w:szCs w:val="24"/>
          <w:highlight w:val="none"/>
        </w:rPr>
        <w:t>在项目废水正常排放的情况下，验收监测期间厂区</w:t>
      </w:r>
      <w:r>
        <w:rPr>
          <w:rFonts w:hint="eastAsia" w:ascii="Times New Roman" w:hAnsi="Times New Roman" w:eastAsia="宋体"/>
          <w:color w:val="auto"/>
          <w:sz w:val="24"/>
          <w:szCs w:val="24"/>
          <w:highlight w:val="none"/>
          <w:lang w:val="en-US" w:eastAsia="zh-CN"/>
        </w:rPr>
        <w:t>生活污水</w:t>
      </w:r>
      <w:r>
        <w:rPr>
          <w:rFonts w:hint="eastAsia" w:ascii="Times New Roman" w:hAnsi="Times New Roman" w:eastAsia="宋体"/>
          <w:color w:val="auto"/>
          <w:sz w:val="24"/>
          <w:szCs w:val="24"/>
          <w:highlight w:val="none"/>
        </w:rPr>
        <w:t>排污口各污染物浓度均能满足</w:t>
      </w:r>
      <w:r>
        <w:rPr>
          <w:rFonts w:hint="eastAsia" w:ascii="Times New Roman" w:hAnsi="Times New Roman" w:eastAsia="宋体"/>
          <w:color w:val="auto"/>
          <w:sz w:val="24"/>
          <w:szCs w:val="24"/>
          <w:highlight w:val="none"/>
          <w:lang w:eastAsia="zh-CN"/>
        </w:rPr>
        <w:t>金坛区第二污水处理厂</w:t>
      </w:r>
      <w:r>
        <w:rPr>
          <w:rFonts w:hint="eastAsia" w:ascii="Times New Roman" w:hAnsi="Times New Roman" w:eastAsia="宋体"/>
          <w:color w:val="auto"/>
          <w:sz w:val="24"/>
          <w:szCs w:val="24"/>
          <w:highlight w:val="none"/>
        </w:rPr>
        <w:t>接管要求</w:t>
      </w:r>
      <w:r>
        <w:rPr>
          <w:rFonts w:hint="eastAsia" w:ascii="Times New Roman" w:hAnsi="Times New Roman" w:eastAsia="宋体"/>
          <w:color w:val="auto"/>
          <w:sz w:val="24"/>
          <w:szCs w:val="24"/>
          <w:highlight w:val="none"/>
          <w:lang w:val="en-US" w:eastAsia="zh-CN"/>
        </w:rPr>
        <w:t>。</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2、厂界噪声</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根据</w:t>
      </w:r>
      <w:r>
        <w:rPr>
          <w:rFonts w:hint="eastAsia" w:ascii="Times New Roman" w:hAnsi="Times New Roman" w:eastAsia="宋体" w:cs="Times New Roman"/>
          <w:color w:val="auto"/>
          <w:sz w:val="24"/>
          <w:szCs w:val="24"/>
          <w:highlight w:val="none"/>
          <w:lang w:eastAsia="zh-CN"/>
        </w:rPr>
        <w:t>江苏蓝天环境检测技术有限公司</w:t>
      </w:r>
      <w:r>
        <w:rPr>
          <w:rFonts w:hint="eastAsia" w:ascii="Times New Roman" w:hAnsi="Times New Roman" w:eastAsia="宋体" w:cs="Times New Roman"/>
          <w:color w:val="auto"/>
          <w:sz w:val="24"/>
          <w:szCs w:val="24"/>
          <w:highlight w:val="none"/>
        </w:rPr>
        <w:t>监测报告（</w:t>
      </w:r>
      <w:r>
        <w:rPr>
          <w:rFonts w:hint="eastAsia" w:ascii="Times New Roman" w:hAnsi="Times New Roman" w:eastAsia="宋体" w:cs="Times New Roman"/>
          <w:color w:val="auto"/>
          <w:sz w:val="24"/>
          <w:szCs w:val="24"/>
          <w:highlight w:val="none"/>
          <w:lang w:eastAsia="zh-CN"/>
        </w:rPr>
        <w:t>LT221167</w:t>
      </w:r>
      <w:r>
        <w:rPr>
          <w:rFonts w:hint="eastAsia" w:ascii="Times New Roman" w:hAnsi="Times New Roman" w:eastAsia="宋体" w:cs="Times New Roman"/>
          <w:color w:val="auto"/>
          <w:sz w:val="24"/>
          <w:szCs w:val="24"/>
          <w:highlight w:val="none"/>
        </w:rPr>
        <w:t>）。</w:t>
      </w:r>
    </w:p>
    <w:p>
      <w:pPr>
        <w:spacing w:line="360" w:lineRule="auto"/>
        <w:ind w:firstLine="480" w:firstLineChars="200"/>
        <w:rPr>
          <w:rFonts w:hint="default"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数据表明，东、南、西、北厂界噪声昼、夜间监测值均符合《工业企业厂界环境噪声排放标准》</w:t>
      </w:r>
      <w:r>
        <w:rPr>
          <w:rFonts w:hint="default" w:ascii="Times New Roman" w:hAnsi="Times New Roman" w:eastAsia="宋体" w:cs="Times New Roman"/>
          <w:color w:val="auto"/>
          <w:sz w:val="24"/>
          <w:szCs w:val="24"/>
          <w:highlight w:val="none"/>
        </w:rPr>
        <w:t>（GB12348-2008）</w:t>
      </w:r>
      <w:r>
        <w:rPr>
          <w:rFonts w:hint="eastAsia"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类标准要求。</w:t>
      </w:r>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3、废气</w:t>
      </w:r>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w:t>
      </w:r>
      <w:r>
        <w:rPr>
          <w:rFonts w:hint="eastAsia" w:ascii="Times New Roman" w:hAnsi="Times New Roman" w:eastAsia="宋体" w:cs="Times New Roman"/>
          <w:color w:val="auto"/>
          <w:sz w:val="24"/>
          <w:szCs w:val="24"/>
          <w:highlight w:val="none"/>
          <w:lang w:eastAsia="zh-CN"/>
        </w:rPr>
        <w:t>江苏蓝天环境检测技术有限公司</w:t>
      </w:r>
      <w:r>
        <w:rPr>
          <w:rFonts w:hint="default" w:ascii="Times New Roman" w:hAnsi="Times New Roman" w:eastAsia="宋体" w:cs="Times New Roman"/>
          <w:color w:val="auto"/>
          <w:sz w:val="24"/>
          <w:szCs w:val="24"/>
          <w:highlight w:val="none"/>
        </w:rPr>
        <w:t>监测报告（</w:t>
      </w:r>
      <w:r>
        <w:rPr>
          <w:rFonts w:hint="eastAsia" w:ascii="Times New Roman" w:hAnsi="Times New Roman" w:eastAsia="宋体" w:cs="Times New Roman"/>
          <w:color w:val="auto"/>
          <w:sz w:val="24"/>
          <w:szCs w:val="24"/>
          <w:highlight w:val="none"/>
          <w:lang w:eastAsia="zh-CN"/>
        </w:rPr>
        <w:t>LT221167</w:t>
      </w:r>
      <w:r>
        <w:rPr>
          <w:rFonts w:hint="default" w:ascii="Times New Roman" w:hAnsi="Times New Roman" w:eastAsia="宋体" w:cs="Times New Roman"/>
          <w:color w:val="auto"/>
          <w:sz w:val="24"/>
          <w:szCs w:val="24"/>
          <w:highlight w:val="none"/>
        </w:rPr>
        <w:t>）。</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80" w:firstLineChars="200"/>
        <w:jc w:val="both"/>
        <w:textAlignment w:val="auto"/>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bCs/>
          <w:color w:val="auto"/>
          <w:kern w:val="0"/>
          <w:sz w:val="24"/>
          <w:szCs w:val="24"/>
          <w:highlight w:val="none"/>
        </w:rPr>
        <w:t>监测结果表明，</w:t>
      </w:r>
      <w:r>
        <w:rPr>
          <w:rFonts w:hint="default" w:ascii="Times New Roman" w:hAnsi="Times New Roman" w:eastAsia="宋体" w:cs="Times New Roman"/>
          <w:color w:val="auto"/>
          <w:sz w:val="24"/>
          <w:szCs w:val="24"/>
          <w:highlight w:val="none"/>
        </w:rPr>
        <w:t>废气中甲苯、甲醇</w:t>
      </w:r>
      <w:r>
        <w:rPr>
          <w:rFonts w:hint="default" w:ascii="Times New Roman" w:hAnsi="Times New Roman" w:eastAsia="宋体" w:cs="Times New Roman"/>
          <w:color w:val="auto"/>
          <w:sz w:val="24"/>
          <w:szCs w:val="24"/>
          <w:highlight w:val="none"/>
          <w:lang w:val="en-US" w:eastAsia="zh-CN"/>
        </w:rPr>
        <w:t>有组织和厂界无组织排放满足</w:t>
      </w:r>
      <w:r>
        <w:rPr>
          <w:rFonts w:hint="default" w:ascii="Times New Roman" w:hAnsi="Times New Roman" w:eastAsia="宋体" w:cs="Times New Roman"/>
          <w:color w:val="auto"/>
          <w:sz w:val="24"/>
          <w:szCs w:val="24"/>
          <w:highlight w:val="none"/>
        </w:rPr>
        <w:t>《大气污染物综合排放标准》( DB 32/ 4041- 2021 )中表1</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表3标准限值</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kern w:val="0"/>
          <w:sz w:val="24"/>
          <w:szCs w:val="24"/>
          <w:highlight w:val="none"/>
          <w:lang w:val="en-US" w:eastAsia="zh-CN"/>
        </w:rPr>
        <w:t>非甲烷总烃</w:t>
      </w:r>
      <w:r>
        <w:rPr>
          <w:rFonts w:hint="default" w:ascii="Times New Roman" w:hAnsi="Times New Roman" w:eastAsia="宋体" w:cs="Times New Roman"/>
          <w:color w:val="auto"/>
          <w:sz w:val="24"/>
          <w:szCs w:val="24"/>
          <w:highlight w:val="none"/>
          <w:lang w:val="en-US" w:eastAsia="zh-CN"/>
        </w:rPr>
        <w:t>有组织和厂界无组织排放满足</w:t>
      </w:r>
      <w:r>
        <w:rPr>
          <w:rFonts w:hint="default" w:ascii="Times New Roman" w:hAnsi="Times New Roman" w:eastAsia="宋体" w:cs="Times New Roman"/>
          <w:color w:val="auto"/>
          <w:kern w:val="0"/>
          <w:sz w:val="24"/>
          <w:szCs w:val="24"/>
          <w:highlight w:val="none"/>
        </w:rPr>
        <w:t>《合成树脂工业污染物排放标准》（GB 31572-2015）表5</w:t>
      </w:r>
      <w:r>
        <w:rPr>
          <w:rFonts w:hint="default" w:ascii="Times New Roman" w:hAnsi="Times New Roman" w:eastAsia="宋体" w:cs="Times New Roman"/>
          <w:color w:val="auto"/>
          <w:kern w:val="0"/>
          <w:sz w:val="24"/>
          <w:szCs w:val="24"/>
          <w:highlight w:val="none"/>
          <w:lang w:val="en-US" w:eastAsia="zh-CN"/>
        </w:rPr>
        <w:t>和表9</w:t>
      </w:r>
      <w:r>
        <w:rPr>
          <w:rFonts w:hint="default" w:ascii="Times New Roman" w:hAnsi="Times New Roman" w:eastAsia="宋体" w:cs="Times New Roman"/>
          <w:color w:val="auto"/>
          <w:kern w:val="0"/>
          <w:sz w:val="24"/>
          <w:szCs w:val="24"/>
          <w:highlight w:val="none"/>
        </w:rPr>
        <w:t>中非甲烷总烃标准</w:t>
      </w:r>
      <w:r>
        <w:rPr>
          <w:rFonts w:hint="default" w:ascii="Times New Roman" w:hAnsi="Times New Roman" w:eastAsia="宋体" w:cs="Times New Roman"/>
          <w:color w:val="auto"/>
          <w:kern w:val="0"/>
          <w:sz w:val="24"/>
          <w:szCs w:val="24"/>
          <w:highlight w:val="none"/>
          <w:lang w:eastAsia="zh-CN"/>
        </w:rPr>
        <w:t>；</w:t>
      </w:r>
      <w:r>
        <w:rPr>
          <w:rFonts w:hint="default" w:ascii="Times New Roman" w:hAnsi="Times New Roman" w:eastAsia="宋体" w:cs="Times New Roman"/>
          <w:color w:val="auto"/>
          <w:kern w:val="0"/>
          <w:sz w:val="24"/>
          <w:szCs w:val="24"/>
          <w:highlight w:val="none"/>
        </w:rPr>
        <w:t>颗粒物、SO</w:t>
      </w:r>
      <w:r>
        <w:rPr>
          <w:rFonts w:hint="default" w:ascii="Times New Roman" w:hAnsi="Times New Roman" w:eastAsia="宋体" w:cs="Times New Roman"/>
          <w:color w:val="auto"/>
          <w:kern w:val="0"/>
          <w:sz w:val="24"/>
          <w:szCs w:val="24"/>
          <w:highlight w:val="none"/>
          <w:vertAlign w:val="subscript"/>
        </w:rPr>
        <w:t>2</w:t>
      </w:r>
      <w:r>
        <w:rPr>
          <w:rFonts w:hint="default" w:ascii="Times New Roman" w:hAnsi="Times New Roman" w:eastAsia="宋体" w:cs="Times New Roman"/>
          <w:color w:val="auto"/>
          <w:kern w:val="0"/>
          <w:sz w:val="24"/>
          <w:szCs w:val="24"/>
          <w:highlight w:val="none"/>
          <w:vertAlign w:val="baseline"/>
          <w:lang w:val="en-US" w:eastAsia="zh-CN"/>
        </w:rPr>
        <w:t>以及</w:t>
      </w:r>
      <w:r>
        <w:rPr>
          <w:rFonts w:hint="default" w:ascii="Times New Roman" w:hAnsi="Times New Roman" w:eastAsia="宋体" w:cs="Times New Roman"/>
          <w:color w:val="auto"/>
          <w:kern w:val="0"/>
          <w:sz w:val="24"/>
          <w:szCs w:val="24"/>
          <w:highlight w:val="none"/>
        </w:rPr>
        <w:t>NO</w:t>
      </w:r>
      <w:r>
        <w:rPr>
          <w:rFonts w:hint="eastAsia" w:ascii="Times New Roman" w:hAnsi="Times New Roman" w:eastAsia="宋体" w:cs="Times New Roman"/>
          <w:color w:val="auto"/>
          <w:kern w:val="0"/>
          <w:sz w:val="24"/>
          <w:szCs w:val="24"/>
          <w:highlight w:val="none"/>
          <w:vertAlign w:val="subscript"/>
          <w:lang w:val="en-US" w:eastAsia="zh-CN"/>
        </w:rPr>
        <w:t>X</w:t>
      </w:r>
      <w:r>
        <w:rPr>
          <w:rFonts w:hint="default" w:ascii="Times New Roman" w:hAnsi="Times New Roman" w:eastAsia="宋体" w:cs="Times New Roman"/>
          <w:color w:val="auto"/>
          <w:kern w:val="0"/>
          <w:sz w:val="24"/>
          <w:szCs w:val="24"/>
          <w:highlight w:val="none"/>
          <w:vertAlign w:val="baseline"/>
          <w:lang w:val="en-US" w:eastAsia="zh-CN"/>
        </w:rPr>
        <w:t>有组织排放满足</w:t>
      </w:r>
      <w:r>
        <w:rPr>
          <w:rFonts w:hint="default" w:ascii="Times New Roman" w:hAnsi="Times New Roman" w:eastAsia="宋体" w:cs="Times New Roman"/>
          <w:b w:val="0"/>
          <w:bCs/>
          <w:color w:val="auto"/>
          <w:kern w:val="0"/>
          <w:sz w:val="24"/>
          <w:szCs w:val="24"/>
          <w:highlight w:val="none"/>
        </w:rPr>
        <w:t>《锅炉大气污染物排放标准》（</w:t>
      </w:r>
      <w:r>
        <w:rPr>
          <w:rFonts w:hint="default" w:ascii="Times New Roman" w:hAnsi="Times New Roman" w:eastAsia="宋体" w:cs="Times New Roman"/>
          <w:b w:val="0"/>
          <w:bCs/>
          <w:color w:val="auto"/>
          <w:kern w:val="0"/>
          <w:sz w:val="24"/>
          <w:szCs w:val="24"/>
          <w:highlight w:val="none"/>
          <w:lang w:val="en-US" w:eastAsia="zh-CN"/>
        </w:rPr>
        <w:t>DB32/4385-2022</w:t>
      </w:r>
      <w:r>
        <w:rPr>
          <w:rFonts w:hint="default" w:ascii="Times New Roman" w:hAnsi="Times New Roman" w:eastAsia="宋体" w:cs="Times New Roman"/>
          <w:b w:val="0"/>
          <w:bCs/>
          <w:color w:val="auto"/>
          <w:kern w:val="0"/>
          <w:sz w:val="24"/>
          <w:szCs w:val="24"/>
          <w:highlight w:val="none"/>
        </w:rPr>
        <w:t>）</w:t>
      </w:r>
      <w:r>
        <w:rPr>
          <w:rFonts w:hint="default" w:ascii="Times New Roman" w:hAnsi="Times New Roman" w:eastAsia="宋体" w:cs="Times New Roman"/>
          <w:b w:val="0"/>
          <w:bCs/>
          <w:color w:val="auto"/>
          <w:kern w:val="0"/>
          <w:sz w:val="24"/>
          <w:szCs w:val="24"/>
          <w:highlight w:val="none"/>
          <w:lang w:val="en-US" w:eastAsia="zh-CN"/>
        </w:rPr>
        <w:t>表1</w:t>
      </w:r>
      <w:r>
        <w:rPr>
          <w:rFonts w:hint="default" w:ascii="Times New Roman" w:hAnsi="Times New Roman" w:eastAsia="宋体" w:cs="Times New Roman"/>
          <w:b w:val="0"/>
          <w:bCs/>
          <w:color w:val="auto"/>
          <w:kern w:val="0"/>
          <w:sz w:val="24"/>
          <w:szCs w:val="24"/>
          <w:highlight w:val="none"/>
        </w:rPr>
        <w:t>排放限值</w:t>
      </w:r>
      <w:r>
        <w:rPr>
          <w:rFonts w:hint="default" w:ascii="Times New Roman" w:hAnsi="Times New Roman" w:eastAsia="宋体" w:cs="Times New Roman"/>
          <w:color w:val="auto"/>
          <w:kern w:val="0"/>
          <w:sz w:val="24"/>
          <w:szCs w:val="24"/>
          <w:highlight w:val="none"/>
          <w:lang w:eastAsia="zh-CN"/>
        </w:rPr>
        <w:t>；</w:t>
      </w:r>
      <w:r>
        <w:rPr>
          <w:rFonts w:hint="default" w:ascii="Times New Roman" w:hAnsi="Times New Roman" w:eastAsia="宋体" w:cs="Times New Roman"/>
          <w:color w:val="auto"/>
          <w:kern w:val="0"/>
          <w:sz w:val="24"/>
          <w:szCs w:val="24"/>
          <w:highlight w:val="none"/>
        </w:rPr>
        <w:t>厂区内无组织排放NMHC</w:t>
      </w:r>
      <w:r>
        <w:rPr>
          <w:rFonts w:hint="default" w:ascii="Times New Roman" w:hAnsi="Times New Roman" w:eastAsia="宋体" w:cs="Times New Roman"/>
          <w:color w:val="auto"/>
          <w:kern w:val="0"/>
          <w:sz w:val="24"/>
          <w:szCs w:val="24"/>
          <w:highlight w:val="none"/>
          <w:lang w:val="en-US" w:eastAsia="zh-CN"/>
        </w:rPr>
        <w:t>排放满足</w:t>
      </w:r>
      <w:r>
        <w:rPr>
          <w:rFonts w:hint="default" w:ascii="Times New Roman" w:hAnsi="Times New Roman" w:eastAsia="宋体" w:cs="Times New Roman"/>
          <w:color w:val="auto"/>
          <w:kern w:val="0"/>
          <w:sz w:val="24"/>
          <w:szCs w:val="24"/>
          <w:highlight w:val="none"/>
        </w:rPr>
        <w:t>《大气污染物综合排放标准》（DB32/4041-2021）表2中标准中排放限值。</w:t>
      </w:r>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4、污染物排放总量</w:t>
      </w:r>
    </w:p>
    <w:p>
      <w:pPr>
        <w:keepNext w:val="0"/>
        <w:keepLines w:val="0"/>
        <w:pageBreakBefore w:val="0"/>
        <w:kinsoku/>
        <w:wordWrap/>
        <w:overflowPunct/>
        <w:topLinePunct w:val="0"/>
        <w:autoSpaceDE/>
        <w:autoSpaceDN/>
        <w:bidi w:val="0"/>
        <w:snapToGrid w:val="0"/>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本次总量计算浓度参照监测数据中最大值，排水量按照</w:t>
      </w:r>
      <w:r>
        <w:rPr>
          <w:rFonts w:hint="default" w:ascii="Times New Roman" w:hAnsi="Times New Roman" w:eastAsia="宋体" w:cs="Times New Roman"/>
          <w:color w:val="auto"/>
          <w:sz w:val="24"/>
          <w:szCs w:val="24"/>
          <w:highlight w:val="none"/>
          <w:lang w:val="en-US" w:eastAsia="zh-CN"/>
        </w:rPr>
        <w:t>300</w:t>
      </w:r>
      <w:r>
        <w:rPr>
          <w:rFonts w:hint="default" w:ascii="Times New Roman" w:hAnsi="Times New Roman" w:eastAsia="宋体" w:cs="Times New Roman"/>
          <w:color w:val="auto"/>
          <w:sz w:val="24"/>
          <w:szCs w:val="24"/>
          <w:highlight w:val="none"/>
        </w:rPr>
        <w:t>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/a，COD接管量</w:t>
      </w:r>
      <w:r>
        <w:rPr>
          <w:rFonts w:hint="default" w:ascii="Times New Roman" w:hAnsi="Times New Roman" w:eastAsia="宋体" w:cs="Times New Roman"/>
          <w:color w:val="auto"/>
          <w:sz w:val="24"/>
          <w:szCs w:val="24"/>
          <w:highlight w:val="none"/>
          <w:lang w:val="en-US" w:eastAsia="zh-CN"/>
        </w:rPr>
        <w:t>0.0515</w:t>
      </w:r>
      <w:r>
        <w:rPr>
          <w:rFonts w:hint="default" w:ascii="Times New Roman" w:hAnsi="Times New Roman" w:eastAsia="宋体" w:cs="Times New Roman"/>
          <w:color w:val="auto"/>
          <w:sz w:val="24"/>
          <w:szCs w:val="24"/>
          <w:highlight w:val="none"/>
        </w:rPr>
        <w:t>t/a（批复总量</w:t>
      </w:r>
      <w:r>
        <w:rPr>
          <w:rFonts w:hint="default" w:ascii="Times New Roman" w:hAnsi="Times New Roman" w:eastAsia="宋体" w:cs="Times New Roman"/>
          <w:color w:val="auto"/>
          <w:sz w:val="24"/>
          <w:szCs w:val="24"/>
          <w:lang w:val="en-US" w:eastAsia="zh-CN"/>
        </w:rPr>
        <w:t>0.488</w:t>
      </w:r>
      <w:r>
        <w:rPr>
          <w:rFonts w:hint="default" w:ascii="Times New Roman" w:hAnsi="Times New Roman" w:eastAsia="宋体" w:cs="Times New Roman"/>
          <w:color w:val="auto"/>
          <w:sz w:val="24"/>
          <w:szCs w:val="24"/>
          <w:highlight w:val="none"/>
        </w:rPr>
        <w:t>t/a），SS接管量</w:t>
      </w:r>
      <w:r>
        <w:rPr>
          <w:rFonts w:hint="default" w:ascii="Times New Roman" w:hAnsi="Times New Roman" w:eastAsia="宋体" w:cs="Times New Roman"/>
          <w:color w:val="auto"/>
          <w:sz w:val="24"/>
          <w:szCs w:val="24"/>
          <w:lang w:val="en-US" w:eastAsia="zh-CN"/>
        </w:rPr>
        <w:t>0.0271</w:t>
      </w:r>
      <w:r>
        <w:rPr>
          <w:rFonts w:hint="default" w:ascii="Times New Roman" w:hAnsi="Times New Roman" w:eastAsia="宋体" w:cs="Times New Roman"/>
          <w:color w:val="auto"/>
          <w:sz w:val="24"/>
          <w:szCs w:val="24"/>
          <w:highlight w:val="none"/>
        </w:rPr>
        <w:t>t/a（批复总量</w:t>
      </w:r>
      <w:r>
        <w:rPr>
          <w:rFonts w:hint="default" w:ascii="Times New Roman" w:hAnsi="Times New Roman" w:eastAsia="宋体" w:cs="Times New Roman"/>
          <w:color w:val="auto"/>
          <w:sz w:val="24"/>
          <w:szCs w:val="24"/>
          <w:lang w:val="en-US" w:eastAsia="zh-CN"/>
        </w:rPr>
        <w:t>0.23</w:t>
      </w:r>
      <w:r>
        <w:rPr>
          <w:rFonts w:hint="default" w:ascii="Times New Roman" w:hAnsi="Times New Roman" w:eastAsia="宋体" w:cs="Times New Roman"/>
          <w:color w:val="auto"/>
          <w:sz w:val="24"/>
          <w:szCs w:val="24"/>
          <w:highlight w:val="none"/>
        </w:rPr>
        <w:t>t/a），氨氮接管量</w:t>
      </w:r>
      <w:r>
        <w:rPr>
          <w:rFonts w:hint="default" w:ascii="Times New Roman" w:hAnsi="Times New Roman" w:eastAsia="宋体" w:cs="Times New Roman"/>
          <w:color w:val="auto"/>
          <w:sz w:val="24"/>
          <w:szCs w:val="24"/>
          <w:lang w:val="en-US" w:eastAsia="zh-CN"/>
        </w:rPr>
        <w:t>0.0011</w:t>
      </w:r>
      <w:r>
        <w:rPr>
          <w:rFonts w:hint="default" w:ascii="Times New Roman" w:hAnsi="Times New Roman" w:eastAsia="宋体" w:cs="Times New Roman"/>
          <w:color w:val="auto"/>
          <w:sz w:val="24"/>
          <w:szCs w:val="24"/>
          <w:highlight w:val="none"/>
        </w:rPr>
        <w:t>t/a（批复总量</w:t>
      </w:r>
      <w:r>
        <w:rPr>
          <w:rFonts w:hint="default" w:ascii="Times New Roman" w:hAnsi="Times New Roman" w:eastAsia="宋体" w:cs="Times New Roman"/>
          <w:color w:val="auto"/>
          <w:sz w:val="24"/>
          <w:szCs w:val="24"/>
          <w:lang w:val="en-US" w:eastAsia="zh-CN"/>
        </w:rPr>
        <w:t>0.036</w:t>
      </w:r>
      <w:r>
        <w:rPr>
          <w:rFonts w:hint="default" w:ascii="Times New Roman" w:hAnsi="Times New Roman" w:eastAsia="宋体" w:cs="Times New Roman"/>
          <w:color w:val="auto"/>
          <w:sz w:val="24"/>
          <w:szCs w:val="24"/>
          <w:highlight w:val="none"/>
        </w:rPr>
        <w:t>t/a），总磷接管量</w:t>
      </w:r>
      <w:r>
        <w:rPr>
          <w:rFonts w:hint="default" w:ascii="Times New Roman" w:hAnsi="Times New Roman" w:eastAsia="宋体" w:cs="Times New Roman"/>
          <w:color w:val="auto"/>
          <w:sz w:val="24"/>
          <w:szCs w:val="24"/>
          <w:lang w:val="en-US" w:eastAsia="zh-CN"/>
        </w:rPr>
        <w:t>0.0003</w:t>
      </w:r>
      <w:r>
        <w:rPr>
          <w:rFonts w:hint="default" w:ascii="Times New Roman" w:hAnsi="Times New Roman" w:eastAsia="宋体" w:cs="Times New Roman"/>
          <w:color w:val="auto"/>
          <w:sz w:val="24"/>
          <w:szCs w:val="24"/>
          <w:highlight w:val="none"/>
        </w:rPr>
        <w:t>t/a（批复总量</w:t>
      </w:r>
      <w:r>
        <w:rPr>
          <w:rFonts w:hint="default" w:ascii="Times New Roman" w:hAnsi="Times New Roman" w:eastAsia="宋体" w:cs="Times New Roman"/>
          <w:color w:val="auto"/>
          <w:sz w:val="24"/>
          <w:szCs w:val="24"/>
          <w:lang w:val="en-US" w:eastAsia="zh-CN"/>
        </w:rPr>
        <w:t>0.004</w:t>
      </w:r>
      <w:r>
        <w:rPr>
          <w:rFonts w:hint="default" w:ascii="Times New Roman" w:hAnsi="Times New Roman" w:eastAsia="宋体" w:cs="Times New Roman"/>
          <w:color w:val="auto"/>
          <w:sz w:val="24"/>
          <w:szCs w:val="24"/>
          <w:highlight w:val="none"/>
        </w:rPr>
        <w:t>t/a），</w:t>
      </w:r>
      <w:r>
        <w:rPr>
          <w:rFonts w:hint="default" w:ascii="Times New Roman" w:hAnsi="Times New Roman" w:eastAsia="宋体" w:cs="Times New Roman"/>
          <w:color w:val="auto"/>
          <w:sz w:val="24"/>
          <w:szCs w:val="24"/>
          <w:highlight w:val="none"/>
          <w:lang w:val="en-US" w:eastAsia="zh-CN"/>
        </w:rPr>
        <w:t>总氮</w:t>
      </w:r>
      <w:r>
        <w:rPr>
          <w:rFonts w:hint="default" w:ascii="Times New Roman" w:hAnsi="Times New Roman" w:eastAsia="宋体" w:cs="Times New Roman"/>
          <w:color w:val="auto"/>
          <w:sz w:val="24"/>
          <w:szCs w:val="24"/>
          <w:highlight w:val="none"/>
        </w:rPr>
        <w:t>接管量</w:t>
      </w:r>
      <w:r>
        <w:rPr>
          <w:rFonts w:hint="default" w:ascii="Times New Roman" w:hAnsi="Times New Roman" w:eastAsia="宋体" w:cs="Times New Roman"/>
          <w:color w:val="auto"/>
          <w:sz w:val="24"/>
          <w:szCs w:val="24"/>
          <w:lang w:val="en-US" w:eastAsia="zh-CN"/>
        </w:rPr>
        <w:t>0.0035</w:t>
      </w:r>
      <w:r>
        <w:rPr>
          <w:rFonts w:hint="default" w:ascii="Times New Roman" w:hAnsi="Times New Roman" w:eastAsia="宋体" w:cs="Times New Roman"/>
          <w:color w:val="auto"/>
          <w:sz w:val="24"/>
          <w:szCs w:val="24"/>
          <w:highlight w:val="none"/>
        </w:rPr>
        <w:t>t/a（批复总量</w:t>
      </w:r>
      <w:r>
        <w:rPr>
          <w:rFonts w:hint="default" w:ascii="Times New Roman" w:hAnsi="Times New Roman" w:eastAsia="宋体" w:cs="Times New Roman"/>
          <w:color w:val="auto"/>
          <w:sz w:val="24"/>
          <w:szCs w:val="24"/>
          <w:lang w:val="en-US" w:eastAsia="zh-CN"/>
        </w:rPr>
        <w:t>0.048</w:t>
      </w:r>
      <w:r>
        <w:rPr>
          <w:rFonts w:hint="default" w:ascii="Times New Roman" w:hAnsi="Times New Roman" w:eastAsia="宋体" w:cs="Times New Roman"/>
          <w:color w:val="auto"/>
          <w:sz w:val="24"/>
          <w:szCs w:val="24"/>
          <w:highlight w:val="none"/>
        </w:rPr>
        <w:t>t/a）</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kern w:val="2"/>
          <w:sz w:val="24"/>
          <w:szCs w:val="24"/>
          <w:highlight w:val="none"/>
          <w:lang w:val="en-US" w:eastAsia="zh-CN"/>
        </w:rPr>
        <w:t>非甲烷总烃</w:t>
      </w:r>
      <w:r>
        <w:rPr>
          <w:rFonts w:hint="default" w:ascii="Times New Roman" w:hAnsi="Times New Roman" w:eastAsia="宋体" w:cs="Times New Roman"/>
          <w:color w:val="auto"/>
          <w:sz w:val="24"/>
          <w:szCs w:val="24"/>
          <w:lang w:val="en-US" w:eastAsia="zh-CN"/>
        </w:rPr>
        <w:t>0.017</w:t>
      </w:r>
      <w:r>
        <w:rPr>
          <w:rFonts w:hint="default" w:ascii="Times New Roman" w:hAnsi="Times New Roman" w:eastAsia="宋体" w:cs="Times New Roman"/>
          <w:color w:val="auto"/>
          <w:kern w:val="2"/>
          <w:sz w:val="24"/>
          <w:szCs w:val="24"/>
          <w:highlight w:val="none"/>
          <w:lang w:val="en-US" w:eastAsia="zh-CN"/>
        </w:rPr>
        <w:t>t/a</w:t>
      </w:r>
      <w:r>
        <w:rPr>
          <w:rFonts w:hint="default" w:ascii="Times New Roman" w:hAnsi="Times New Roman" w:eastAsia="宋体" w:cs="Times New Roman"/>
          <w:color w:val="auto"/>
          <w:sz w:val="24"/>
          <w:szCs w:val="24"/>
          <w:highlight w:val="none"/>
        </w:rPr>
        <w:t>（批复总量</w:t>
      </w:r>
      <w:r>
        <w:rPr>
          <w:rFonts w:hint="default" w:ascii="Times New Roman" w:hAnsi="Times New Roman" w:eastAsia="宋体" w:cs="Times New Roman"/>
          <w:color w:val="auto"/>
          <w:sz w:val="24"/>
          <w:szCs w:val="24"/>
          <w:lang w:val="en-US" w:eastAsia="zh-CN"/>
        </w:rPr>
        <w:t>2.175</w:t>
      </w:r>
      <w:r>
        <w:rPr>
          <w:rFonts w:hint="default" w:ascii="Times New Roman" w:hAnsi="Times New Roman" w:eastAsia="宋体" w:cs="Times New Roman"/>
          <w:color w:val="auto"/>
          <w:sz w:val="24"/>
          <w:szCs w:val="24"/>
          <w:highlight w:val="none"/>
        </w:rPr>
        <w:t>t/a）</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kern w:val="2"/>
          <w:sz w:val="24"/>
          <w:szCs w:val="24"/>
          <w:highlight w:val="none"/>
          <w:lang w:val="en-US" w:eastAsia="zh-CN"/>
        </w:rPr>
        <w:t>颗粒物</w:t>
      </w:r>
      <w:r>
        <w:rPr>
          <w:rFonts w:hint="default" w:ascii="Times New Roman" w:hAnsi="Times New Roman" w:eastAsia="宋体" w:cs="Times New Roman"/>
          <w:color w:val="auto"/>
          <w:sz w:val="24"/>
          <w:szCs w:val="24"/>
          <w:highlight w:val="none"/>
          <w:lang w:val="en-US" w:eastAsia="zh-CN"/>
        </w:rPr>
        <w:t>排放量</w:t>
      </w:r>
      <w:r>
        <w:rPr>
          <w:rFonts w:hint="default" w:ascii="Times New Roman" w:hAnsi="Times New Roman" w:eastAsia="宋体" w:cs="Times New Roman"/>
          <w:color w:val="auto"/>
          <w:sz w:val="24"/>
          <w:szCs w:val="24"/>
          <w:lang w:val="en-US" w:eastAsia="zh-CN"/>
        </w:rPr>
        <w:t>0.0008</w:t>
      </w:r>
      <w:r>
        <w:rPr>
          <w:rFonts w:hint="default" w:ascii="Times New Roman" w:hAnsi="Times New Roman" w:eastAsia="宋体" w:cs="Times New Roman"/>
          <w:color w:val="auto"/>
          <w:sz w:val="24"/>
          <w:szCs w:val="24"/>
          <w:highlight w:val="none"/>
        </w:rPr>
        <w:t>t/a（批复总量</w:t>
      </w:r>
      <w:r>
        <w:rPr>
          <w:rFonts w:hint="default" w:ascii="Times New Roman" w:hAnsi="Times New Roman" w:eastAsia="宋体" w:cs="Times New Roman"/>
          <w:color w:val="auto"/>
          <w:sz w:val="24"/>
          <w:szCs w:val="24"/>
          <w:lang w:val="en-US" w:eastAsia="zh-CN"/>
        </w:rPr>
        <w:t>0.36</w:t>
      </w:r>
      <w:r>
        <w:rPr>
          <w:rFonts w:hint="default" w:ascii="Times New Roman" w:hAnsi="Times New Roman" w:eastAsia="宋体" w:cs="Times New Roman"/>
          <w:color w:val="auto"/>
          <w:sz w:val="24"/>
          <w:szCs w:val="24"/>
          <w:highlight w:val="none"/>
        </w:rPr>
        <w:t>t/a）</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kern w:val="2"/>
          <w:sz w:val="24"/>
          <w:szCs w:val="24"/>
          <w:highlight w:val="none"/>
          <w:lang w:val="en-US" w:eastAsia="zh-CN"/>
        </w:rPr>
        <w:t>二氧化硫</w:t>
      </w:r>
      <w:r>
        <w:rPr>
          <w:rFonts w:hint="default" w:ascii="Times New Roman" w:hAnsi="Times New Roman" w:eastAsia="宋体" w:cs="Times New Roman"/>
          <w:color w:val="auto"/>
          <w:sz w:val="24"/>
          <w:szCs w:val="24"/>
          <w:highlight w:val="none"/>
          <w:lang w:val="en-US" w:eastAsia="zh-CN"/>
        </w:rPr>
        <w:t>排放量</w:t>
      </w:r>
      <w:r>
        <w:rPr>
          <w:rFonts w:hint="default" w:ascii="Times New Roman" w:hAnsi="Times New Roman" w:eastAsia="宋体" w:cs="Times New Roman"/>
          <w:color w:val="auto"/>
          <w:sz w:val="24"/>
          <w:szCs w:val="24"/>
          <w:lang w:val="en-US" w:eastAsia="zh-CN"/>
        </w:rPr>
        <w:t>0.0023</w:t>
      </w:r>
      <w:r>
        <w:rPr>
          <w:rFonts w:hint="default" w:ascii="Times New Roman" w:hAnsi="Times New Roman" w:eastAsia="宋体" w:cs="Times New Roman"/>
          <w:color w:val="auto"/>
          <w:sz w:val="24"/>
          <w:szCs w:val="24"/>
          <w:highlight w:val="none"/>
        </w:rPr>
        <w:t>t/a（批复总量</w:t>
      </w:r>
      <w:r>
        <w:rPr>
          <w:rFonts w:hint="default" w:ascii="Times New Roman" w:hAnsi="Times New Roman" w:eastAsia="宋体" w:cs="Times New Roman"/>
          <w:color w:val="auto"/>
          <w:sz w:val="24"/>
          <w:szCs w:val="24"/>
          <w:lang w:val="en-US" w:eastAsia="zh-CN"/>
        </w:rPr>
        <w:t>0.06</w:t>
      </w:r>
      <w:r>
        <w:rPr>
          <w:rFonts w:hint="default" w:ascii="Times New Roman" w:hAnsi="Times New Roman" w:eastAsia="宋体" w:cs="Times New Roman"/>
          <w:color w:val="auto"/>
          <w:sz w:val="24"/>
          <w:szCs w:val="24"/>
          <w:highlight w:val="none"/>
        </w:rPr>
        <w:t>t/a）</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kern w:val="2"/>
          <w:sz w:val="24"/>
          <w:szCs w:val="24"/>
          <w:highlight w:val="none"/>
          <w:lang w:val="en-US" w:eastAsia="zh-CN"/>
        </w:rPr>
        <w:t>氮氧化物</w:t>
      </w:r>
      <w:r>
        <w:rPr>
          <w:rFonts w:hint="default" w:ascii="Times New Roman" w:hAnsi="Times New Roman" w:eastAsia="宋体" w:cs="Times New Roman"/>
          <w:color w:val="auto"/>
          <w:sz w:val="24"/>
          <w:szCs w:val="24"/>
          <w:highlight w:val="none"/>
          <w:lang w:val="en-US" w:eastAsia="zh-CN"/>
        </w:rPr>
        <w:t>排放量</w:t>
      </w:r>
      <w:r>
        <w:rPr>
          <w:rFonts w:hint="default" w:ascii="Times New Roman" w:hAnsi="Times New Roman" w:eastAsia="宋体" w:cs="Times New Roman"/>
          <w:color w:val="auto"/>
          <w:sz w:val="24"/>
          <w:szCs w:val="24"/>
          <w:lang w:val="en-US" w:eastAsia="zh-CN"/>
        </w:rPr>
        <w:t>0.0023</w:t>
      </w:r>
      <w:r>
        <w:rPr>
          <w:rFonts w:hint="default" w:ascii="Times New Roman" w:hAnsi="Times New Roman" w:eastAsia="宋体" w:cs="Times New Roman"/>
          <w:color w:val="auto"/>
          <w:sz w:val="24"/>
          <w:szCs w:val="24"/>
          <w:highlight w:val="none"/>
        </w:rPr>
        <w:t>t/a（批复总量</w:t>
      </w:r>
      <w:r>
        <w:rPr>
          <w:rFonts w:hint="default" w:ascii="Times New Roman" w:hAnsi="Times New Roman" w:eastAsia="宋体" w:cs="Times New Roman"/>
          <w:color w:val="auto"/>
          <w:sz w:val="24"/>
          <w:szCs w:val="24"/>
          <w:lang w:val="en-US" w:eastAsia="zh-CN"/>
        </w:rPr>
        <w:t>0.105</w:t>
      </w:r>
      <w:r>
        <w:rPr>
          <w:rFonts w:hint="default" w:ascii="Times New Roman" w:hAnsi="Times New Roman" w:eastAsia="宋体" w:cs="Times New Roman"/>
          <w:color w:val="auto"/>
          <w:sz w:val="24"/>
          <w:szCs w:val="24"/>
          <w:highlight w:val="none"/>
        </w:rPr>
        <w:t>t/a）</w:t>
      </w:r>
      <w:r>
        <w:rPr>
          <w:rFonts w:hint="default" w:ascii="Times New Roman" w:hAnsi="Times New Roman" w:eastAsia="宋体" w:cs="Times New Roman"/>
          <w:color w:val="auto"/>
          <w:sz w:val="24"/>
          <w:szCs w:val="24"/>
          <w:highlight w:val="none"/>
          <w:lang w:eastAsia="zh-CN"/>
        </w:rPr>
        <w:t>。</w:t>
      </w:r>
    </w:p>
    <w:p>
      <w:pPr>
        <w:pStyle w:val="4"/>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kern w:val="0"/>
          <w:sz w:val="24"/>
          <w:szCs w:val="24"/>
          <w:highlight w:val="none"/>
          <w:lang w:val="en-US" w:eastAsia="zh-CN"/>
        </w:rPr>
        <w:t>项目实际排放量</w:t>
      </w:r>
      <w:r>
        <w:rPr>
          <w:rFonts w:hint="default" w:ascii="Times New Roman" w:hAnsi="Times New Roman" w:eastAsia="宋体" w:cs="Times New Roman"/>
          <w:color w:val="auto"/>
          <w:kern w:val="0"/>
          <w:sz w:val="24"/>
          <w:szCs w:val="24"/>
          <w:highlight w:val="none"/>
        </w:rPr>
        <w:t>未突破环评以及批复总量，废水排放总量纳入</w:t>
      </w:r>
      <w:r>
        <w:rPr>
          <w:rFonts w:hint="default" w:ascii="Times New Roman" w:hAnsi="Times New Roman" w:eastAsia="宋体" w:cs="Times New Roman"/>
          <w:color w:val="auto"/>
          <w:kern w:val="0"/>
          <w:sz w:val="24"/>
          <w:szCs w:val="24"/>
          <w:highlight w:val="none"/>
          <w:lang w:eastAsia="zh-CN"/>
        </w:rPr>
        <w:t>金坛区第二污水处理厂</w:t>
      </w:r>
      <w:r>
        <w:rPr>
          <w:rFonts w:hint="default" w:ascii="Times New Roman" w:hAnsi="Times New Roman" w:eastAsia="宋体" w:cs="Times New Roman"/>
          <w:color w:val="auto"/>
          <w:kern w:val="0"/>
          <w:sz w:val="24"/>
          <w:szCs w:val="24"/>
          <w:highlight w:val="none"/>
        </w:rPr>
        <w:t>集中处理排污总量中，在</w:t>
      </w:r>
      <w:r>
        <w:rPr>
          <w:rFonts w:hint="default" w:ascii="Times New Roman" w:hAnsi="Times New Roman" w:eastAsia="宋体" w:cs="Times New Roman"/>
          <w:color w:val="auto"/>
          <w:kern w:val="0"/>
          <w:sz w:val="24"/>
          <w:szCs w:val="24"/>
          <w:highlight w:val="none"/>
          <w:lang w:eastAsia="zh-CN"/>
        </w:rPr>
        <w:t>金坛区第二污水处理厂</w:t>
      </w:r>
      <w:r>
        <w:rPr>
          <w:rFonts w:hint="default" w:ascii="Times New Roman" w:hAnsi="Times New Roman" w:eastAsia="宋体" w:cs="Times New Roman"/>
          <w:color w:val="auto"/>
          <w:kern w:val="0"/>
          <w:sz w:val="24"/>
          <w:szCs w:val="24"/>
          <w:highlight w:val="none"/>
        </w:rPr>
        <w:t>集中处理的污染物排放总量控制指标内进行平衡</w:t>
      </w:r>
      <w:r>
        <w:rPr>
          <w:rFonts w:hint="default" w:ascii="Times New Roman" w:hAnsi="Times New Roman" w:eastAsia="宋体" w:cs="Times New Roman"/>
          <w:color w:val="auto"/>
          <w:kern w:val="0"/>
          <w:sz w:val="24"/>
          <w:szCs w:val="24"/>
          <w:highlight w:val="none"/>
          <w:lang w:eastAsia="zh-CN"/>
        </w:rPr>
        <w:t>，</w:t>
      </w:r>
      <w:r>
        <w:rPr>
          <w:rFonts w:hint="default" w:ascii="Times New Roman" w:hAnsi="Times New Roman" w:eastAsia="宋体" w:cs="Times New Roman"/>
          <w:color w:val="auto"/>
          <w:kern w:val="0"/>
          <w:sz w:val="24"/>
          <w:szCs w:val="24"/>
          <w:highlight w:val="none"/>
          <w:lang w:val="en-US" w:eastAsia="zh-CN"/>
        </w:rPr>
        <w:t>废气在金坛区内平衡</w:t>
      </w:r>
      <w:r>
        <w:rPr>
          <w:rFonts w:hint="default" w:ascii="Times New Roman" w:hAnsi="Times New Roman" w:eastAsia="宋体" w:cs="Times New Roman"/>
          <w:color w:val="auto"/>
          <w:sz w:val="24"/>
          <w:szCs w:val="24"/>
          <w:highlight w:val="none"/>
        </w:rPr>
        <w:t>。</w:t>
      </w:r>
    </w:p>
    <w:p>
      <w:pPr>
        <w:spacing w:line="360" w:lineRule="auto"/>
        <w:ind w:firstLine="482" w:firstLineChars="200"/>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五、工程建设对环境的影响</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1、大气环境影响</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根据</w:t>
      </w:r>
      <w:r>
        <w:rPr>
          <w:rFonts w:hint="eastAsia" w:ascii="Times New Roman" w:hAnsi="Times New Roman" w:eastAsia="宋体" w:cs="Times New Roman"/>
          <w:color w:val="auto"/>
          <w:sz w:val="24"/>
          <w:szCs w:val="24"/>
          <w:highlight w:val="none"/>
          <w:lang w:eastAsia="zh-CN"/>
        </w:rPr>
        <w:t>江苏蓝天环境检测技术有限公司</w:t>
      </w:r>
      <w:r>
        <w:rPr>
          <w:rFonts w:hint="eastAsia" w:ascii="Times New Roman" w:hAnsi="Times New Roman" w:eastAsia="宋体" w:cs="Times New Roman"/>
          <w:color w:val="auto"/>
          <w:sz w:val="24"/>
          <w:szCs w:val="24"/>
          <w:highlight w:val="none"/>
        </w:rPr>
        <w:t>监测报告（</w:t>
      </w:r>
      <w:r>
        <w:rPr>
          <w:rFonts w:hint="eastAsia" w:ascii="Times New Roman" w:hAnsi="Times New Roman" w:eastAsia="宋体" w:cs="Times New Roman"/>
          <w:color w:val="auto"/>
          <w:sz w:val="24"/>
          <w:szCs w:val="24"/>
          <w:highlight w:val="none"/>
          <w:lang w:eastAsia="zh-CN"/>
        </w:rPr>
        <w:t>LT221167</w:t>
      </w:r>
      <w:r>
        <w:rPr>
          <w:rFonts w:hint="eastAsia" w:ascii="Times New Roman" w:hAnsi="Times New Roman" w:eastAsia="宋体" w:cs="Times New Roman"/>
          <w:color w:val="auto"/>
          <w:sz w:val="24"/>
          <w:szCs w:val="24"/>
          <w:highlight w:val="none"/>
        </w:rPr>
        <w:t>），在确保厂内环保设施正常运营的情况下，生产过程中产生的</w:t>
      </w:r>
      <w:r>
        <w:rPr>
          <w:rFonts w:hint="eastAsia" w:ascii="Times New Roman" w:hAnsi="Times New Roman" w:eastAsia="宋体" w:cs="Times New Roman"/>
          <w:color w:val="auto"/>
          <w:sz w:val="24"/>
          <w:szCs w:val="24"/>
          <w:highlight w:val="none"/>
          <w:lang w:val="en-US" w:eastAsia="zh-CN"/>
        </w:rPr>
        <w:t>废气均能满足</w:t>
      </w:r>
      <w:r>
        <w:rPr>
          <w:rFonts w:hint="eastAsia" w:ascii="Times New Roman" w:hAnsi="Times New Roman" w:eastAsia="宋体"/>
          <w:color w:val="auto"/>
          <w:sz w:val="24"/>
          <w:szCs w:val="24"/>
          <w:highlight w:val="none"/>
          <w:lang w:val="en-US" w:eastAsia="zh-CN"/>
        </w:rPr>
        <w:t>相关标准要求</w:t>
      </w:r>
      <w:r>
        <w:rPr>
          <w:rFonts w:ascii="Times New Roman" w:hAnsi="Times New Roman" w:eastAsia="宋体" w:cs="Times New Roman"/>
          <w:color w:val="auto"/>
          <w:sz w:val="24"/>
          <w:szCs w:val="24"/>
          <w:highlight w:val="none"/>
        </w:rPr>
        <w:t>。因此项目废</w:t>
      </w:r>
      <w:r>
        <w:rPr>
          <w:rFonts w:hint="eastAsia" w:ascii="Times New Roman" w:hAnsi="Times New Roman" w:eastAsia="宋体" w:cs="Times New Roman"/>
          <w:color w:val="auto"/>
          <w:sz w:val="24"/>
          <w:szCs w:val="24"/>
          <w:highlight w:val="none"/>
        </w:rPr>
        <w:t>气</w:t>
      </w:r>
      <w:r>
        <w:rPr>
          <w:rFonts w:ascii="Times New Roman" w:hAnsi="Times New Roman" w:eastAsia="宋体" w:cs="Times New Roman"/>
          <w:color w:val="auto"/>
          <w:sz w:val="24"/>
          <w:szCs w:val="24"/>
          <w:highlight w:val="none"/>
        </w:rPr>
        <w:t>对</w:t>
      </w:r>
      <w:r>
        <w:rPr>
          <w:rFonts w:hint="eastAsia" w:ascii="Times New Roman" w:hAnsi="Times New Roman" w:eastAsia="宋体" w:cs="Times New Roman"/>
          <w:color w:val="auto"/>
          <w:sz w:val="24"/>
          <w:szCs w:val="24"/>
          <w:highlight w:val="none"/>
        </w:rPr>
        <w:t>周边环境</w:t>
      </w:r>
      <w:r>
        <w:rPr>
          <w:rFonts w:ascii="Times New Roman" w:hAnsi="Times New Roman" w:eastAsia="宋体" w:cs="Times New Roman"/>
          <w:color w:val="auto"/>
          <w:sz w:val="24"/>
          <w:szCs w:val="24"/>
          <w:highlight w:val="none"/>
        </w:rPr>
        <w:t>影响较小。</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2、水环境影响</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根据</w:t>
      </w:r>
      <w:r>
        <w:rPr>
          <w:rFonts w:hint="eastAsia" w:ascii="Times New Roman" w:hAnsi="Times New Roman" w:eastAsia="宋体" w:cs="Times New Roman"/>
          <w:color w:val="auto"/>
          <w:sz w:val="24"/>
          <w:szCs w:val="24"/>
          <w:highlight w:val="none"/>
          <w:lang w:eastAsia="zh-CN"/>
        </w:rPr>
        <w:t>江苏蓝天环境检测技术有限公司</w:t>
      </w:r>
      <w:r>
        <w:rPr>
          <w:rFonts w:hint="eastAsia" w:ascii="Times New Roman" w:hAnsi="Times New Roman" w:eastAsia="宋体" w:cs="Times New Roman"/>
          <w:color w:val="auto"/>
          <w:sz w:val="24"/>
          <w:szCs w:val="24"/>
          <w:highlight w:val="none"/>
        </w:rPr>
        <w:t>监测报告（</w:t>
      </w:r>
      <w:r>
        <w:rPr>
          <w:rFonts w:hint="eastAsia" w:ascii="Times New Roman" w:hAnsi="Times New Roman" w:eastAsia="宋体" w:cs="Times New Roman"/>
          <w:color w:val="auto"/>
          <w:sz w:val="24"/>
          <w:szCs w:val="24"/>
          <w:highlight w:val="none"/>
          <w:lang w:eastAsia="zh-CN"/>
        </w:rPr>
        <w:t>LT221167</w:t>
      </w:r>
      <w:r>
        <w:rPr>
          <w:rFonts w:hint="eastAsia" w:ascii="Times New Roman" w:hAnsi="Times New Roman" w:eastAsia="宋体" w:cs="Times New Roman"/>
          <w:color w:val="auto"/>
          <w:sz w:val="24"/>
          <w:szCs w:val="24"/>
          <w:highlight w:val="none"/>
        </w:rPr>
        <w:t>），</w:t>
      </w:r>
      <w:r>
        <w:rPr>
          <w:rFonts w:ascii="Times New Roman" w:hAnsi="Times New Roman" w:eastAsia="宋体" w:cs="Times New Roman"/>
          <w:color w:val="auto"/>
          <w:sz w:val="24"/>
          <w:szCs w:val="24"/>
          <w:highlight w:val="none"/>
        </w:rPr>
        <w:t>本项目废水各项污染物均能达标排放。因此项目废水对纳污水体影响较小。</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3、噪声环境影响</w:t>
      </w:r>
    </w:p>
    <w:p>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根据</w:t>
      </w:r>
      <w:r>
        <w:rPr>
          <w:rFonts w:hint="eastAsia" w:ascii="Times New Roman" w:hAnsi="Times New Roman" w:eastAsia="宋体" w:cs="Times New Roman"/>
          <w:color w:val="auto"/>
          <w:sz w:val="24"/>
          <w:szCs w:val="24"/>
          <w:highlight w:val="none"/>
          <w:lang w:eastAsia="zh-CN"/>
        </w:rPr>
        <w:t>江苏蓝天环境检测技术有限公司</w:t>
      </w:r>
      <w:r>
        <w:rPr>
          <w:rFonts w:hint="eastAsia" w:ascii="Times New Roman" w:hAnsi="Times New Roman" w:eastAsia="宋体" w:cs="Times New Roman"/>
          <w:color w:val="auto"/>
          <w:sz w:val="24"/>
          <w:szCs w:val="24"/>
          <w:highlight w:val="none"/>
        </w:rPr>
        <w:t>监测报告（</w:t>
      </w:r>
      <w:r>
        <w:rPr>
          <w:rFonts w:hint="eastAsia" w:ascii="Times New Roman" w:hAnsi="Times New Roman" w:eastAsia="宋体" w:cs="Times New Roman"/>
          <w:color w:val="auto"/>
          <w:sz w:val="24"/>
          <w:szCs w:val="24"/>
          <w:highlight w:val="none"/>
          <w:lang w:eastAsia="zh-CN"/>
        </w:rPr>
        <w:t>LT221167</w:t>
      </w:r>
      <w:r>
        <w:rPr>
          <w:rFonts w:hint="eastAsia" w:ascii="Times New Roman" w:hAnsi="Times New Roman" w:eastAsia="宋体" w:cs="Times New Roman"/>
          <w:color w:val="auto"/>
          <w:sz w:val="24"/>
          <w:szCs w:val="24"/>
          <w:highlight w:val="none"/>
        </w:rPr>
        <w:t>）</w:t>
      </w:r>
      <w:r>
        <w:rPr>
          <w:rFonts w:ascii="Times New Roman" w:hAnsi="Times New Roman" w:eastAsia="宋体" w:cs="Times New Roman"/>
          <w:color w:val="auto"/>
          <w:sz w:val="24"/>
          <w:szCs w:val="24"/>
          <w:highlight w:val="none"/>
        </w:rPr>
        <w:t>，本项目厂界噪声能达标排放，因此项目噪声对周边环境影响较小。</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4、固废环境影响</w:t>
      </w:r>
    </w:p>
    <w:p>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本次验收</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一般</w:t>
      </w:r>
      <w:r>
        <w:rPr>
          <w:rFonts w:hint="eastAsia" w:ascii="宋体" w:hAnsi="宋体" w:eastAsia="宋体" w:cs="宋体"/>
          <w:color w:val="auto"/>
          <w:sz w:val="24"/>
          <w:szCs w:val="24"/>
          <w:highlight w:val="none"/>
        </w:rPr>
        <w:t>固废包括废</w:t>
      </w:r>
      <w:r>
        <w:rPr>
          <w:rFonts w:hint="eastAsia" w:ascii="宋体" w:hAnsi="宋体" w:eastAsia="宋体" w:cs="宋体"/>
          <w:color w:val="auto"/>
          <w:sz w:val="24"/>
          <w:szCs w:val="24"/>
          <w:highlight w:val="none"/>
          <w:lang w:val="en-US" w:eastAsia="zh-CN"/>
        </w:rPr>
        <w:t>边角料，危险废物包括废包装桶，</w:t>
      </w:r>
      <w:r>
        <w:rPr>
          <w:rFonts w:hint="eastAsia" w:ascii="宋体" w:hAnsi="宋体" w:eastAsia="宋体" w:cs="宋体"/>
          <w:color w:val="auto"/>
          <w:sz w:val="24"/>
          <w:szCs w:val="24"/>
          <w:highlight w:val="none"/>
        </w:rPr>
        <w:t>以及员工日常生活产生的生活垃圾。</w:t>
      </w:r>
      <w:r>
        <w:rPr>
          <w:rFonts w:hint="eastAsia" w:ascii="宋体" w:hAnsi="宋体" w:eastAsia="宋体" w:cs="宋体"/>
          <w:color w:val="auto"/>
          <w:sz w:val="24"/>
          <w:szCs w:val="24"/>
          <w:highlight w:val="none"/>
          <w:lang w:val="en-US" w:eastAsia="zh-CN"/>
        </w:rPr>
        <w:t>废边角料委托常州市碧沙环保科技有限公司回收处置；废包装桶委托常州普达环保清洗有限公司处置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生活垃圾委托环卫清运处置。</w:t>
      </w:r>
    </w:p>
    <w:p>
      <w:pPr>
        <w:spacing w:line="360" w:lineRule="auto"/>
        <w:ind w:firstLine="482" w:firstLineChars="200"/>
        <w:jc w:val="left"/>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六、验收结论</w:t>
      </w:r>
    </w:p>
    <w:p>
      <w:pPr>
        <w:spacing w:line="360" w:lineRule="auto"/>
        <w:ind w:firstLine="480" w:firstLineChars="200"/>
        <w:rPr>
          <w:rFonts w:hint="eastAsia" w:ascii="Times New Roman" w:hAnsi="Times New Roman" w:eastAsia="宋体"/>
          <w:color w:val="auto"/>
          <w:sz w:val="24"/>
          <w:szCs w:val="24"/>
          <w:highlight w:val="none"/>
        </w:rPr>
      </w:pPr>
      <w:bookmarkStart w:id="1" w:name="_Toc26103588"/>
      <w:r>
        <w:rPr>
          <w:rFonts w:hint="eastAsia" w:ascii="Times New Roman" w:hAnsi="Times New Roman" w:eastAsia="宋体"/>
          <w:color w:val="auto"/>
          <w:sz w:val="24"/>
          <w:szCs w:val="24"/>
          <w:highlight w:val="none"/>
        </w:rPr>
        <w:t>经现场勘查，本项目建设地址未发生变化；厂区总图布置未发生重大变化；生产工艺未发生重大变化；使用的原辅材料种类及数量未发生重大变化；环保“三同时”措施已经落实到位，污染防治措施符合环评及批复要求；经监测，各类污染物均达标排放；污染物排放总量符合环评批复及环评要求；按《建设项目竣工环境保护验收暂行办法》中所规定的验收不合格情形对项目逐一对照检查（具体见表8-1），本项目不属于验收不合格的九项情形之列。本次竣工环境保护验收监测报告认为该项目基本符合验收条件，可以通过验收。</w:t>
      </w:r>
      <w:bookmarkEnd w:id="1"/>
    </w:p>
    <w:p>
      <w:pPr>
        <w:spacing w:line="360" w:lineRule="auto"/>
        <w:ind w:firstLine="482" w:firstLineChars="200"/>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七、后续要求</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加强污染防治措施运行管理，落实责任，确保各类污染物长期、稳定达标排放，并按相关规范要求进行定期自查自测。</w:t>
      </w:r>
    </w:p>
    <w:p>
      <w:pPr>
        <w:spacing w:line="360" w:lineRule="auto"/>
        <w:ind w:firstLine="482" w:firstLineChars="200"/>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八、验收人员信息</w:t>
      </w:r>
    </w:p>
    <w:p>
      <w:pPr>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具体见签到表。</w:t>
      </w:r>
    </w:p>
    <w:p>
      <w:pPr>
        <w:spacing w:line="360" w:lineRule="auto"/>
        <w:ind w:firstLine="4800" w:firstLineChars="2000"/>
        <w:rPr>
          <w:rFonts w:hint="eastAsia" w:ascii="Times New Roman" w:hAnsi="Times New Roman" w:eastAsia="宋体" w:cs="Times New Roman"/>
          <w:color w:val="auto"/>
          <w:sz w:val="24"/>
          <w:szCs w:val="24"/>
          <w:highlight w:val="none"/>
          <w:lang w:eastAsia="zh-CN"/>
        </w:rPr>
      </w:pPr>
      <w:r>
        <w:rPr>
          <w:rFonts w:hint="eastAsia" w:ascii="Times New Roman" w:hAnsi="Times New Roman" w:eastAsia="宋体" w:cs="Times New Roman"/>
          <w:color w:val="auto"/>
          <w:sz w:val="24"/>
          <w:szCs w:val="24"/>
          <w:highlight w:val="none"/>
          <w:lang w:eastAsia="zh-CN"/>
        </w:rPr>
        <w:t>缔壹电工科技（江苏）有限公司</w:t>
      </w:r>
    </w:p>
    <w:p>
      <w:pPr>
        <w:spacing w:line="360" w:lineRule="auto"/>
        <w:jc w:val="center"/>
        <w:rPr>
          <w:rFonts w:ascii="Times New Roman" w:hAnsi="Times New Roman" w:eastAsia="宋体" w:cs="Times New Roman"/>
          <w:color w:val="auto"/>
          <w:sz w:val="24"/>
          <w:szCs w:val="24"/>
          <w:highlight w:val="none"/>
        </w:rPr>
        <w:sectPr>
          <w:headerReference r:id="rId3" w:type="default"/>
          <w:pgSz w:w="11906" w:h="16838"/>
          <w:pgMar w:top="1440" w:right="1800" w:bottom="1440" w:left="1800" w:header="851" w:footer="992" w:gutter="0"/>
          <w:cols w:space="425" w:num="1"/>
          <w:docGrid w:type="lines" w:linePitch="312" w:charSpace="0"/>
        </w:sectPr>
      </w:pPr>
      <w:r>
        <w:rPr>
          <w:rFonts w:hint="eastAsia" w:ascii="Times New Roman" w:hAnsi="Times New Roman" w:eastAsia="宋体" w:cs="Times New Roman"/>
          <w:color w:val="auto"/>
          <w:sz w:val="24"/>
          <w:szCs w:val="24"/>
          <w:highlight w:val="none"/>
        </w:rPr>
        <w:t xml:space="preserve">                                            </w:t>
      </w:r>
      <w:r>
        <w:rPr>
          <w:rFonts w:ascii="Times New Roman" w:hAnsi="Times New Roman" w:eastAsia="宋体" w:cs="Times New Roman"/>
          <w:color w:val="auto"/>
          <w:sz w:val="24"/>
          <w:szCs w:val="24"/>
          <w:highlight w:val="none"/>
        </w:rPr>
        <w:t>20</w:t>
      </w:r>
      <w:r>
        <w:rPr>
          <w:rFonts w:hint="eastAsia" w:ascii="Times New Roman" w:hAnsi="Times New Roman" w:eastAsia="宋体" w:cs="Times New Roman"/>
          <w:color w:val="auto"/>
          <w:sz w:val="24"/>
          <w:szCs w:val="24"/>
          <w:highlight w:val="none"/>
        </w:rPr>
        <w:t>2</w:t>
      </w:r>
      <w:r>
        <w:rPr>
          <w:rFonts w:hint="eastAsia" w:ascii="Times New Roman" w:hAnsi="Times New Roman" w:eastAsia="宋体" w:cs="Times New Roman"/>
          <w:color w:val="auto"/>
          <w:sz w:val="24"/>
          <w:szCs w:val="24"/>
          <w:highlight w:val="none"/>
          <w:lang w:val="en-US" w:eastAsia="zh-CN"/>
        </w:rPr>
        <w:t>3</w:t>
      </w:r>
      <w:r>
        <w:rPr>
          <w:rFonts w:ascii="Times New Roman" w:hAnsi="Times New Roman" w:eastAsia="宋体" w:cs="Times New Roman"/>
          <w:color w:val="auto"/>
          <w:sz w:val="24"/>
          <w:szCs w:val="24"/>
          <w:highlight w:val="none"/>
        </w:rPr>
        <w:t>年</w:t>
      </w:r>
      <w:r>
        <w:rPr>
          <w:rFonts w:hint="eastAsia" w:ascii="Times New Roman" w:hAnsi="Times New Roman" w:eastAsia="宋体" w:cs="Times New Roman"/>
          <w:color w:val="auto"/>
          <w:sz w:val="24"/>
          <w:szCs w:val="24"/>
          <w:highlight w:val="none"/>
          <w:lang w:val="en-US" w:eastAsia="zh-CN"/>
        </w:rPr>
        <w:t>3</w:t>
      </w:r>
      <w:r>
        <w:rPr>
          <w:rFonts w:ascii="Times New Roman" w:hAnsi="Times New Roman" w:eastAsia="宋体" w:cs="Times New Roman"/>
          <w:color w:val="auto"/>
          <w:sz w:val="24"/>
          <w:szCs w:val="24"/>
          <w:highlight w:val="none"/>
        </w:rPr>
        <w:t>月</w:t>
      </w:r>
      <w:r>
        <w:rPr>
          <w:rFonts w:hint="eastAsia" w:ascii="Times New Roman" w:hAnsi="Times New Roman" w:eastAsia="宋体" w:cs="Times New Roman"/>
          <w:color w:val="auto"/>
          <w:sz w:val="24"/>
          <w:szCs w:val="24"/>
          <w:highlight w:val="none"/>
          <w:lang w:val="en-US" w:eastAsia="zh-CN"/>
        </w:rPr>
        <w:t>10</w:t>
      </w:r>
      <w:r>
        <w:rPr>
          <w:rFonts w:ascii="Times New Roman" w:hAnsi="Times New Roman" w:eastAsia="宋体" w:cs="Times New Roman"/>
          <w:color w:val="auto"/>
          <w:sz w:val="24"/>
          <w:szCs w:val="24"/>
          <w:highlight w:val="none"/>
        </w:rPr>
        <w:t>日</w:t>
      </w:r>
    </w:p>
    <w:p>
      <w:pPr>
        <w:pStyle w:val="2"/>
      </w:pPr>
      <w:r>
        <w:drawing>
          <wp:anchor distT="0" distB="0" distL="114300" distR="114300" simplePos="0" relativeHeight="251659264" behindDoc="1" locked="0" layoutInCell="1" allowOverlap="1">
            <wp:simplePos x="0" y="0"/>
            <wp:positionH relativeFrom="column">
              <wp:posOffset>-905510</wp:posOffset>
            </wp:positionH>
            <wp:positionV relativeFrom="paragraph">
              <wp:posOffset>-798195</wp:posOffset>
            </wp:positionV>
            <wp:extent cx="10669270" cy="6906260"/>
            <wp:effectExtent l="0" t="0" r="17780" b="889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0669270" cy="6906260"/>
                    </a:xfrm>
                    <a:prstGeom prst="rect">
                      <a:avLst/>
                    </a:prstGeom>
                    <a:noFill/>
                    <a:ln>
                      <a:noFill/>
                    </a:ln>
                  </pic:spPr>
                </pic:pic>
              </a:graphicData>
            </a:graphic>
          </wp:anchor>
        </w:drawing>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2B68D9"/>
    <w:multiLevelType w:val="singleLevel"/>
    <w:tmpl w:val="D62B68D9"/>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lZGY1MzRlZTI1Njg5YTk1MDRhYWEzMWU1YzkwYWMifQ=="/>
  </w:docVars>
  <w:rsids>
    <w:rsidRoot w:val="00DA0CC2"/>
    <w:rsid w:val="000E1685"/>
    <w:rsid w:val="00167BA8"/>
    <w:rsid w:val="001A28BA"/>
    <w:rsid w:val="00252C62"/>
    <w:rsid w:val="00280D5D"/>
    <w:rsid w:val="003724C8"/>
    <w:rsid w:val="003E01C7"/>
    <w:rsid w:val="00491B3B"/>
    <w:rsid w:val="004F3547"/>
    <w:rsid w:val="00526712"/>
    <w:rsid w:val="005306A0"/>
    <w:rsid w:val="0053623A"/>
    <w:rsid w:val="00546F4B"/>
    <w:rsid w:val="006D1FA9"/>
    <w:rsid w:val="00712432"/>
    <w:rsid w:val="007861A6"/>
    <w:rsid w:val="0081701F"/>
    <w:rsid w:val="00862538"/>
    <w:rsid w:val="009B6875"/>
    <w:rsid w:val="00B94394"/>
    <w:rsid w:val="00C42DD0"/>
    <w:rsid w:val="00C962A1"/>
    <w:rsid w:val="00D57C75"/>
    <w:rsid w:val="00DA0CC2"/>
    <w:rsid w:val="00DB57DD"/>
    <w:rsid w:val="00DD679B"/>
    <w:rsid w:val="00E21505"/>
    <w:rsid w:val="00E4414F"/>
    <w:rsid w:val="00EB49AE"/>
    <w:rsid w:val="011D2F4A"/>
    <w:rsid w:val="02361BCC"/>
    <w:rsid w:val="027125E7"/>
    <w:rsid w:val="03AA1CBC"/>
    <w:rsid w:val="04476372"/>
    <w:rsid w:val="05A44CF8"/>
    <w:rsid w:val="07175E20"/>
    <w:rsid w:val="07D060A8"/>
    <w:rsid w:val="09776735"/>
    <w:rsid w:val="0978425B"/>
    <w:rsid w:val="0B0347E9"/>
    <w:rsid w:val="0B3D575C"/>
    <w:rsid w:val="0C3D28FD"/>
    <w:rsid w:val="0CC123AB"/>
    <w:rsid w:val="0DD735E0"/>
    <w:rsid w:val="0EB96E6F"/>
    <w:rsid w:val="11271D67"/>
    <w:rsid w:val="1199197F"/>
    <w:rsid w:val="11C127F8"/>
    <w:rsid w:val="128E09C6"/>
    <w:rsid w:val="139F7D84"/>
    <w:rsid w:val="14D94748"/>
    <w:rsid w:val="1670016B"/>
    <w:rsid w:val="17755567"/>
    <w:rsid w:val="19134D37"/>
    <w:rsid w:val="1AFC1CC6"/>
    <w:rsid w:val="1B0E67CD"/>
    <w:rsid w:val="1B714B36"/>
    <w:rsid w:val="1BC752FA"/>
    <w:rsid w:val="1C111FEC"/>
    <w:rsid w:val="1E120EB9"/>
    <w:rsid w:val="1E1F7EB0"/>
    <w:rsid w:val="1E8F48B0"/>
    <w:rsid w:val="23057F33"/>
    <w:rsid w:val="23597536"/>
    <w:rsid w:val="237E284C"/>
    <w:rsid w:val="25FC0296"/>
    <w:rsid w:val="269A2AA4"/>
    <w:rsid w:val="29B05D6A"/>
    <w:rsid w:val="2AA23234"/>
    <w:rsid w:val="2B2D3D88"/>
    <w:rsid w:val="2B81265D"/>
    <w:rsid w:val="2D0D2D89"/>
    <w:rsid w:val="2D632348"/>
    <w:rsid w:val="2DB2164D"/>
    <w:rsid w:val="2E6E7857"/>
    <w:rsid w:val="3057323D"/>
    <w:rsid w:val="3062495E"/>
    <w:rsid w:val="30CD4789"/>
    <w:rsid w:val="31E950F5"/>
    <w:rsid w:val="33884267"/>
    <w:rsid w:val="34945B3E"/>
    <w:rsid w:val="349518AA"/>
    <w:rsid w:val="36EF7C68"/>
    <w:rsid w:val="3708619D"/>
    <w:rsid w:val="37D961FD"/>
    <w:rsid w:val="392E030F"/>
    <w:rsid w:val="39D11CD6"/>
    <w:rsid w:val="39D54C2E"/>
    <w:rsid w:val="3A13484E"/>
    <w:rsid w:val="3ABA3933"/>
    <w:rsid w:val="3BE850ED"/>
    <w:rsid w:val="3D05503F"/>
    <w:rsid w:val="3F7E4622"/>
    <w:rsid w:val="400D48C5"/>
    <w:rsid w:val="40B77FBF"/>
    <w:rsid w:val="41563718"/>
    <w:rsid w:val="42FB5070"/>
    <w:rsid w:val="43265FFE"/>
    <w:rsid w:val="43690A03"/>
    <w:rsid w:val="43C2256E"/>
    <w:rsid w:val="45D3550F"/>
    <w:rsid w:val="48526661"/>
    <w:rsid w:val="49431C55"/>
    <w:rsid w:val="4AD4579D"/>
    <w:rsid w:val="4AE922E8"/>
    <w:rsid w:val="4B3C494D"/>
    <w:rsid w:val="4C3B628C"/>
    <w:rsid w:val="4CDE2396"/>
    <w:rsid w:val="4CF50635"/>
    <w:rsid w:val="4ECF05AD"/>
    <w:rsid w:val="4F8503B5"/>
    <w:rsid w:val="4FCC4808"/>
    <w:rsid w:val="520E62B8"/>
    <w:rsid w:val="52143C7F"/>
    <w:rsid w:val="52FA60B6"/>
    <w:rsid w:val="53CA4D5B"/>
    <w:rsid w:val="54320667"/>
    <w:rsid w:val="543D39C2"/>
    <w:rsid w:val="54AD28DD"/>
    <w:rsid w:val="550661CF"/>
    <w:rsid w:val="56026953"/>
    <w:rsid w:val="57943BD4"/>
    <w:rsid w:val="592836CB"/>
    <w:rsid w:val="5A6F2D14"/>
    <w:rsid w:val="5AB6152D"/>
    <w:rsid w:val="5B27625A"/>
    <w:rsid w:val="5B802108"/>
    <w:rsid w:val="5B9C144F"/>
    <w:rsid w:val="5C117A4E"/>
    <w:rsid w:val="5D694F8C"/>
    <w:rsid w:val="5E2009B6"/>
    <w:rsid w:val="5FB213EA"/>
    <w:rsid w:val="5FFF3702"/>
    <w:rsid w:val="60823DEB"/>
    <w:rsid w:val="60E455D3"/>
    <w:rsid w:val="61587D6F"/>
    <w:rsid w:val="6168456D"/>
    <w:rsid w:val="64732B9F"/>
    <w:rsid w:val="64E67893"/>
    <w:rsid w:val="655D3BA6"/>
    <w:rsid w:val="656C3DE9"/>
    <w:rsid w:val="65EE47FE"/>
    <w:rsid w:val="661216E7"/>
    <w:rsid w:val="680D426B"/>
    <w:rsid w:val="68617509"/>
    <w:rsid w:val="694E3769"/>
    <w:rsid w:val="699B4C9D"/>
    <w:rsid w:val="69A5238B"/>
    <w:rsid w:val="6A5027D2"/>
    <w:rsid w:val="6D560AC8"/>
    <w:rsid w:val="6DAC56CB"/>
    <w:rsid w:val="6DF262A7"/>
    <w:rsid w:val="6F175D76"/>
    <w:rsid w:val="6F5B73A8"/>
    <w:rsid w:val="703050AE"/>
    <w:rsid w:val="7057013E"/>
    <w:rsid w:val="708B5D94"/>
    <w:rsid w:val="721754EE"/>
    <w:rsid w:val="72A9042B"/>
    <w:rsid w:val="738E6408"/>
    <w:rsid w:val="74385A05"/>
    <w:rsid w:val="74902D20"/>
    <w:rsid w:val="75964274"/>
    <w:rsid w:val="75F57230"/>
    <w:rsid w:val="765F42E6"/>
    <w:rsid w:val="767639B9"/>
    <w:rsid w:val="76A604BB"/>
    <w:rsid w:val="76AA52E2"/>
    <w:rsid w:val="76BB0C45"/>
    <w:rsid w:val="77A67BC6"/>
    <w:rsid w:val="792648BE"/>
    <w:rsid w:val="7956473D"/>
    <w:rsid w:val="79F503F9"/>
    <w:rsid w:val="79FC1BB4"/>
    <w:rsid w:val="7B441599"/>
    <w:rsid w:val="7D086EDE"/>
    <w:rsid w:val="7EE12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8"/>
    <w:qFormat/>
    <w:uiPriority w:val="0"/>
    <w:rPr>
      <w:rFonts w:ascii="仿宋_GB2312" w:hAnsi="Calibri" w:eastAsia="仿宋_GB2312"/>
      <w:sz w:val="24"/>
      <w:szCs w:val="24"/>
    </w:rPr>
  </w:style>
  <w:style w:type="paragraph" w:styleId="3">
    <w:name w:val="List Bullet 5"/>
    <w:basedOn w:val="1"/>
    <w:semiHidden/>
    <w:unhideWhenUsed/>
    <w:qFormat/>
    <w:uiPriority w:val="99"/>
    <w:pPr>
      <w:numPr>
        <w:ilvl w:val="0"/>
        <w:numId w:val="1"/>
      </w:numPr>
    </w:pPr>
  </w:style>
  <w:style w:type="paragraph" w:styleId="4">
    <w:name w:val="Normal Indent"/>
    <w:basedOn w:val="1"/>
    <w:qFormat/>
    <w:uiPriority w:val="99"/>
    <w:pPr>
      <w:adjustRightInd w:val="0"/>
      <w:spacing w:line="312" w:lineRule="atLeast"/>
      <w:ind w:firstLine="420"/>
      <w:textAlignment w:val="baseline"/>
    </w:pPr>
    <w:rPr>
      <w:rFonts w:ascii="宋体" w:hAnsi="Courier New"/>
      <w:kern w:val="0"/>
      <w:szCs w:val="20"/>
    </w:rPr>
  </w:style>
  <w:style w:type="paragraph" w:styleId="5">
    <w:name w:val="annotation text"/>
    <w:basedOn w:val="1"/>
    <w:link w:val="21"/>
    <w:semiHidden/>
    <w:unhideWhenUsed/>
    <w:qFormat/>
    <w:uiPriority w:val="99"/>
    <w:pPr>
      <w:jc w:val="left"/>
    </w:pPr>
  </w:style>
  <w:style w:type="paragraph" w:styleId="6">
    <w:name w:val="Body Text Indent"/>
    <w:basedOn w:val="1"/>
    <w:qFormat/>
    <w:uiPriority w:val="0"/>
    <w:pPr>
      <w:spacing w:after="120"/>
      <w:ind w:left="420" w:leftChars="200"/>
    </w:pPr>
  </w:style>
  <w:style w:type="paragraph" w:styleId="7">
    <w:name w:val="Block Text"/>
    <w:basedOn w:val="1"/>
    <w:qFormat/>
    <w:uiPriority w:val="0"/>
    <w:pPr>
      <w:adjustRightInd w:val="0"/>
      <w:snapToGrid w:val="0"/>
      <w:spacing w:line="490" w:lineRule="atLeast"/>
      <w:ind w:left="10" w:leftChars="5" w:right="-449" w:rightChars="-214" w:firstLine="560" w:firstLineChars="200"/>
    </w:pPr>
    <w:rPr>
      <w:color w:val="000000"/>
      <w:sz w:val="28"/>
      <w:szCs w:val="24"/>
    </w:rPr>
  </w:style>
  <w:style w:type="paragraph" w:styleId="8">
    <w:name w:val="Plain Text"/>
    <w:basedOn w:val="1"/>
    <w:qFormat/>
    <w:uiPriority w:val="0"/>
    <w:rPr>
      <w:rFonts w:ascii="宋体" w:hAnsi="Courier New"/>
    </w:r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2"/>
    <w:basedOn w:val="1"/>
    <w:next w:val="1"/>
    <w:qFormat/>
    <w:uiPriority w:val="0"/>
    <w:rPr>
      <w:rFonts w:ascii="Times New Roman" w:hAnsi="Times New Roman" w:eastAsia="宋体" w:cs="Times New Roman"/>
      <w:kern w:val="2"/>
    </w:rPr>
  </w:style>
  <w:style w:type="paragraph" w:styleId="13">
    <w:name w:val="Normal (Web)"/>
    <w:basedOn w:val="1"/>
    <w:semiHidden/>
    <w:unhideWhenUsed/>
    <w:qFormat/>
    <w:uiPriority w:val="99"/>
    <w:rPr>
      <w:sz w:val="24"/>
    </w:rPr>
  </w:style>
  <w:style w:type="paragraph" w:styleId="14">
    <w:name w:val="annotation subject"/>
    <w:basedOn w:val="5"/>
    <w:next w:val="5"/>
    <w:link w:val="22"/>
    <w:semiHidden/>
    <w:unhideWhenUsed/>
    <w:qFormat/>
    <w:uiPriority w:val="99"/>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semiHidden/>
    <w:unhideWhenUsed/>
    <w:qFormat/>
    <w:uiPriority w:val="99"/>
    <w:rPr>
      <w:sz w:val="21"/>
      <w:szCs w:val="21"/>
    </w:rPr>
  </w:style>
  <w:style w:type="character" w:customStyle="1" w:styleId="19">
    <w:name w:val="页眉 字符"/>
    <w:basedOn w:val="17"/>
    <w:link w:val="11"/>
    <w:qFormat/>
    <w:uiPriority w:val="99"/>
    <w:rPr>
      <w:sz w:val="18"/>
      <w:szCs w:val="18"/>
    </w:rPr>
  </w:style>
  <w:style w:type="character" w:customStyle="1" w:styleId="20">
    <w:name w:val="页脚 字符"/>
    <w:basedOn w:val="17"/>
    <w:link w:val="10"/>
    <w:qFormat/>
    <w:uiPriority w:val="99"/>
    <w:rPr>
      <w:sz w:val="18"/>
      <w:szCs w:val="18"/>
    </w:rPr>
  </w:style>
  <w:style w:type="character" w:customStyle="1" w:styleId="21">
    <w:name w:val="批注文字 字符"/>
    <w:basedOn w:val="17"/>
    <w:link w:val="5"/>
    <w:semiHidden/>
    <w:qFormat/>
    <w:uiPriority w:val="99"/>
  </w:style>
  <w:style w:type="character" w:customStyle="1" w:styleId="22">
    <w:name w:val="批注主题 字符"/>
    <w:basedOn w:val="21"/>
    <w:link w:val="14"/>
    <w:semiHidden/>
    <w:qFormat/>
    <w:uiPriority w:val="99"/>
    <w:rPr>
      <w:b/>
      <w:bCs/>
    </w:rPr>
  </w:style>
  <w:style w:type="character" w:customStyle="1" w:styleId="23">
    <w:name w:val="批注框文本 字符"/>
    <w:basedOn w:val="17"/>
    <w:link w:val="9"/>
    <w:semiHidden/>
    <w:qFormat/>
    <w:uiPriority w:val="99"/>
    <w:rPr>
      <w:sz w:val="18"/>
      <w:szCs w:val="18"/>
    </w:rPr>
  </w:style>
  <w:style w:type="character" w:customStyle="1" w:styleId="24">
    <w:name w:val="表格 Char"/>
    <w:link w:val="25"/>
    <w:qFormat/>
    <w:uiPriority w:val="0"/>
    <w:rPr>
      <w:rFonts w:ascii="Times New Roman" w:hAnsi="Times New Roman" w:eastAsia="宋体"/>
    </w:rPr>
  </w:style>
  <w:style w:type="paragraph" w:customStyle="1" w:styleId="25">
    <w:name w:val="表格"/>
    <w:basedOn w:val="1"/>
    <w:next w:val="1"/>
    <w:link w:val="24"/>
    <w:qFormat/>
    <w:uiPriority w:val="0"/>
    <w:pPr>
      <w:jc w:val="center"/>
    </w:pPr>
    <w:rPr>
      <w:rFonts w:ascii="Times New Roman" w:hAnsi="Times New Roman" w:eastAsia="宋体"/>
    </w:rPr>
  </w:style>
  <w:style w:type="paragraph" w:customStyle="1" w:styleId="26">
    <w:name w:val="Table Paragraph"/>
    <w:basedOn w:val="1"/>
    <w:qFormat/>
    <w:uiPriority w:val="1"/>
    <w:pPr>
      <w:autoSpaceDE w:val="0"/>
      <w:autoSpaceDN w:val="0"/>
    </w:pPr>
    <w:rPr>
      <w:rFonts w:ascii="宋体" w:hAnsi="Times New Roman" w:eastAsia="宋体" w:cs="宋体"/>
      <w:sz w:val="24"/>
      <w:szCs w:val="24"/>
    </w:rPr>
  </w:style>
  <w:style w:type="paragraph" w:customStyle="1" w:styleId="27">
    <w:name w:val="表题"/>
    <w:qFormat/>
    <w:uiPriority w:val="0"/>
    <w:pPr>
      <w:adjustRightInd w:val="0"/>
      <w:jc w:val="center"/>
    </w:pPr>
    <w:rPr>
      <w:rFonts w:ascii="Times New Roman" w:hAnsi="Times New Roman" w:eastAsia="宋体" w:cs="Times New Roman"/>
      <w:b/>
      <w:sz w:val="21"/>
      <w:szCs w:val="21"/>
      <w:lang w:val="en-GB" w:eastAsia="zh-CN" w:bidi="ar-SA"/>
    </w:rPr>
  </w:style>
  <w:style w:type="character" w:customStyle="1" w:styleId="28">
    <w:name w:val="正文文本 字符"/>
    <w:basedOn w:val="17"/>
    <w:link w:val="2"/>
    <w:qFormat/>
    <w:uiPriority w:val="0"/>
    <w:rPr>
      <w:kern w:val="2"/>
      <w:sz w:val="24"/>
      <w:szCs w:val="21"/>
    </w:rPr>
  </w:style>
  <w:style w:type="character" w:customStyle="1" w:styleId="29">
    <w:name w:val="表格正文 Char"/>
    <w:basedOn w:val="17"/>
    <w:link w:val="30"/>
    <w:qFormat/>
    <w:uiPriority w:val="0"/>
    <w:rPr>
      <w:kern w:val="2"/>
      <w:sz w:val="21"/>
      <w:szCs w:val="21"/>
    </w:rPr>
  </w:style>
  <w:style w:type="paragraph" w:customStyle="1" w:styleId="30">
    <w:name w:val="表格正文"/>
    <w:basedOn w:val="1"/>
    <w:next w:val="1"/>
    <w:link w:val="29"/>
    <w:qFormat/>
    <w:uiPriority w:val="0"/>
    <w:pPr>
      <w:jc w:val="center"/>
    </w:pPr>
    <w:rPr>
      <w:rFonts w:ascii="Times New Roman" w:hAnsi="Times New Roman" w:eastAsia="宋体" w:cs="Times New Roman"/>
      <w:szCs w:val="21"/>
    </w:rPr>
  </w:style>
  <w:style w:type="character" w:customStyle="1" w:styleId="31">
    <w:name w:val="表格首行字体 Char"/>
    <w:basedOn w:val="17"/>
    <w:link w:val="32"/>
    <w:qFormat/>
    <w:uiPriority w:val="0"/>
    <w:rPr>
      <w:rFonts w:hint="eastAsia" w:ascii="宋体" w:hAnsi="宋体" w:eastAsia="宋体" w:cs="宋体"/>
      <w:b/>
      <w:kern w:val="2"/>
      <w:sz w:val="21"/>
    </w:rPr>
  </w:style>
  <w:style w:type="paragraph" w:customStyle="1" w:styleId="32">
    <w:name w:val="表格首行字体"/>
    <w:basedOn w:val="1"/>
    <w:link w:val="31"/>
    <w:qFormat/>
    <w:uiPriority w:val="0"/>
    <w:pPr>
      <w:jc w:val="center"/>
    </w:pPr>
    <w:rPr>
      <w:rFonts w:ascii="Times New Roman" w:hAnsi="Times New Roman" w:eastAsia="宋体" w:cs="Times New Roman"/>
      <w:b/>
      <w:szCs w:val="20"/>
    </w:rPr>
  </w:style>
  <w:style w:type="character" w:customStyle="1" w:styleId="33">
    <w:name w:val="表格 Char1"/>
    <w:qFormat/>
    <w:uiPriority w:val="0"/>
    <w:rPr>
      <w:sz w:val="21"/>
    </w:rPr>
  </w:style>
  <w:style w:type="paragraph" w:customStyle="1" w:styleId="34">
    <w:name w:val="表格中文字"/>
    <w:basedOn w:val="1"/>
    <w:unhideWhenUsed/>
    <w:qFormat/>
    <w:uiPriority w:val="0"/>
    <w:pPr>
      <w:adjustRightInd w:val="0"/>
      <w:snapToGrid w:val="0"/>
      <w:spacing w:beforeLines="0" w:afterLines="0" w:line="240" w:lineRule="auto"/>
      <w:jc w:val="center"/>
    </w:pPr>
    <w:rPr>
      <w:rFonts w:hint="default"/>
      <w:kern w:val="18"/>
      <w:sz w:val="21"/>
      <w:szCs w:val="21"/>
    </w:rPr>
  </w:style>
  <w:style w:type="paragraph" w:customStyle="1" w:styleId="35">
    <w:name w:val="111111"/>
    <w:basedOn w:val="1"/>
    <w:qFormat/>
    <w:uiPriority w:val="0"/>
    <w:pPr>
      <w:adjustRightInd w:val="0"/>
      <w:snapToGrid w:val="0"/>
      <w:jc w:val="center"/>
    </w:pPr>
    <w:rPr>
      <w:rFonts w:ascii="Times New Roman" w:hAnsi="Times New Roman" w:eastAsia="宋体"/>
      <w:szCs w:val="21"/>
    </w:rPr>
  </w:style>
  <w:style w:type="paragraph" w:customStyle="1" w:styleId="36">
    <w:name w:val="表格文字"/>
    <w:basedOn w:val="8"/>
    <w:qFormat/>
    <w:uiPriority w:val="0"/>
    <w:pPr>
      <w:adjustRightInd w:val="0"/>
      <w:snapToGrid w:val="0"/>
      <w:spacing w:line="240" w:lineRule="auto"/>
      <w:ind w:firstLine="0" w:firstLineChars="0"/>
      <w:jc w:val="center"/>
    </w:pPr>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8</Pages>
  <Words>6648</Words>
  <Characters>7391</Characters>
  <Lines>35</Lines>
  <Paragraphs>9</Paragraphs>
  <TotalTime>3</TotalTime>
  <ScaleCrop>false</ScaleCrop>
  <LinksUpToDate>false</LinksUpToDate>
  <CharactersWithSpaces>7479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2019-01-13T03:28:00Z</dcterms:created>
  <dc:creator> </dc:creator>
  <cp:lastModifiedBy>湾湾²⁰¹⁹</cp:lastModifiedBy>
  <cp:lastPrinted>2019-06-05T10:04:00Z</cp:lastPrinted>
  <dcterms:modified xsi:type="dcterms:W3CDTF">2023-04-06T07:40:36Z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2AFE8E8613964DE4ABB06168FF5B97CE</vt:lpwstr>
  </property>
  <property fmtid="{D5CDD505-2E9C-101B-9397-08002B2CF9AE}" pid="4" name="commondata">
    <vt:lpwstr>eyJoZGlkIjoiYTBlZGY1MzRlZTI1Njg5YTk1MDRhYWEzMWU1YzkwYWMifQ==</vt:lpwstr>
  </property>
</Properties>
</file>